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184E5">
      <w:pPr>
        <w:spacing w:line="360" w:lineRule="auto"/>
        <w:jc w:val="center"/>
        <w:outlineLvl w:val="1"/>
        <w:rPr>
          <w:rFonts w:asciiTheme="minorEastAsia" w:hAnsiTheme="minorEastAsia" w:eastAsiaTheme="minorEastAsia"/>
          <w:b/>
          <w:sz w:val="32"/>
          <w:szCs w:val="32"/>
        </w:rPr>
      </w:pPr>
      <w:bookmarkStart w:id="0" w:name="_Toc54273985"/>
      <w:r>
        <w:rPr>
          <w:rFonts w:hint="eastAsia" w:asciiTheme="minorEastAsia" w:hAnsiTheme="minorEastAsia" w:eastAsiaTheme="minorEastAsia"/>
          <w:b/>
          <w:sz w:val="32"/>
          <w:szCs w:val="32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b/>
          <w:sz w:val="32"/>
          <w:szCs w:val="32"/>
        </w:rPr>
        <w:t>采购需求</w:t>
      </w:r>
    </w:p>
    <w:p w14:paraId="5387BEFB">
      <w:pPr>
        <w:spacing w:line="360" w:lineRule="auto"/>
        <w:jc w:val="center"/>
        <w:outlineLvl w:val="1"/>
        <w:rPr>
          <w:rFonts w:asciiTheme="minorEastAsia" w:hAnsiTheme="minorEastAsia" w:eastAsiaTheme="minorEastAsia"/>
          <w:b/>
          <w:sz w:val="32"/>
          <w:szCs w:val="32"/>
        </w:rPr>
      </w:pPr>
    </w:p>
    <w:p w14:paraId="05DBBDE4">
      <w:pPr>
        <w:numPr>
          <w:ilvl w:val="0"/>
          <w:numId w:val="1"/>
        </w:numPr>
        <w:spacing w:line="360" w:lineRule="auto"/>
        <w:outlineLvl w:val="1"/>
        <w:rPr>
          <w:rFonts w:asciiTheme="majorEastAsia" w:hAnsiTheme="majorEastAsia" w:eastAsiaTheme="majorEastAsia" w:cs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>采购需求前附表</w:t>
      </w:r>
    </w:p>
    <w:tbl>
      <w:tblPr>
        <w:tblStyle w:val="20"/>
        <w:tblpPr w:leftFromText="180" w:rightFromText="180" w:vertAnchor="text" w:horzAnchor="page" w:tblpX="1588" w:tblpY="430"/>
        <w:tblOverlap w:val="never"/>
        <w:tblW w:w="5302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8"/>
        <w:gridCol w:w="6939"/>
      </w:tblGrid>
      <w:tr w14:paraId="48E09E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1161" w:type="pct"/>
            <w:vAlign w:val="center"/>
          </w:tcPr>
          <w:p w14:paraId="028C5681">
            <w:pPr>
              <w:spacing w:line="360" w:lineRule="auto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项目名称</w:t>
            </w:r>
          </w:p>
        </w:tc>
        <w:tc>
          <w:tcPr>
            <w:tcW w:w="3839" w:type="pct"/>
            <w:vAlign w:val="center"/>
          </w:tcPr>
          <w:p w14:paraId="197B09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李鸿章故居陈列馆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eastAsia="zh-CN"/>
              </w:rPr>
              <w:t>游客咨询服务区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装饰装修项目</w:t>
            </w:r>
          </w:p>
        </w:tc>
      </w:tr>
      <w:tr w14:paraId="18515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1161" w:type="pct"/>
            <w:vAlign w:val="center"/>
          </w:tcPr>
          <w:p w14:paraId="1CD45C0B">
            <w:pPr>
              <w:spacing w:line="360" w:lineRule="auto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经费来源</w:t>
            </w:r>
          </w:p>
        </w:tc>
        <w:tc>
          <w:tcPr>
            <w:tcW w:w="3839" w:type="pct"/>
            <w:vAlign w:val="center"/>
          </w:tcPr>
          <w:p w14:paraId="46AA19E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财政资金</w:t>
            </w:r>
          </w:p>
        </w:tc>
      </w:tr>
      <w:tr w14:paraId="50E46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161" w:type="pct"/>
            <w:vAlign w:val="center"/>
          </w:tcPr>
          <w:p w14:paraId="2AA39A4F">
            <w:pPr>
              <w:spacing w:line="360" w:lineRule="auto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项目预算</w:t>
            </w:r>
          </w:p>
        </w:tc>
        <w:tc>
          <w:tcPr>
            <w:tcW w:w="3839" w:type="pct"/>
            <w:vAlign w:val="center"/>
          </w:tcPr>
          <w:p w14:paraId="0D0C7E8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  <w:highlight w:val="none"/>
              </w:rPr>
              <w:t>3.5万元</w:t>
            </w:r>
          </w:p>
        </w:tc>
      </w:tr>
      <w:tr w14:paraId="595C1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7" w:hRule="atLeast"/>
        </w:trPr>
        <w:tc>
          <w:tcPr>
            <w:tcW w:w="1161" w:type="pct"/>
            <w:vAlign w:val="center"/>
          </w:tcPr>
          <w:p w14:paraId="41BE40D3">
            <w:pPr>
              <w:spacing w:line="360" w:lineRule="auto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项目概况</w:t>
            </w:r>
          </w:p>
        </w:tc>
        <w:tc>
          <w:tcPr>
            <w:tcW w:w="3839" w:type="pct"/>
            <w:vAlign w:val="center"/>
          </w:tcPr>
          <w:p w14:paraId="024D05D0">
            <w:pPr>
              <w:autoSpaceDE w:val="0"/>
              <w:autoSpaceDN w:val="0"/>
              <w:adjustRightInd w:val="0"/>
              <w:spacing w:line="360" w:lineRule="auto"/>
              <w:ind w:firstLine="480" w:firstLineChars="200"/>
              <w:jc w:val="left"/>
              <w:rPr>
                <w:rFonts w:ascii="宋体" w:hAnsi="宋体" w:eastAsia="宋体" w:cs="Times New Roman"/>
                <w:sz w:val="24"/>
                <w:szCs w:val="24"/>
                <w:u w:val="single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李鸿章故居陈列馆下设李鸿章故居（庐阳区）、李鸿章享堂（瑶海区），根据开放场馆服务设施要求，需对现有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eastAsia="zh-CN"/>
              </w:rPr>
              <w:t>游客咨询服务区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进行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eastAsia="zh-CN"/>
              </w:rPr>
              <w:t>装修升级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，以保障场馆基础服务功能和提升游客参观体验。</w:t>
            </w:r>
          </w:p>
        </w:tc>
      </w:tr>
      <w:tr w14:paraId="786A52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161" w:type="pct"/>
            <w:vAlign w:val="center"/>
          </w:tcPr>
          <w:p w14:paraId="598C69C6">
            <w:pPr>
              <w:spacing w:line="360" w:lineRule="auto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付款方式</w:t>
            </w:r>
          </w:p>
        </w:tc>
        <w:tc>
          <w:tcPr>
            <w:tcW w:w="3839" w:type="pct"/>
            <w:vAlign w:val="center"/>
          </w:tcPr>
          <w:p w14:paraId="448B6D5D"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bCs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snapToGrid w:val="0"/>
                <w:kern w:val="0"/>
                <w:sz w:val="24"/>
                <w:szCs w:val="24"/>
              </w:rPr>
              <w:t>项目验收合格后，45天内支付货款。</w:t>
            </w:r>
          </w:p>
        </w:tc>
      </w:tr>
      <w:tr w14:paraId="12F5A5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</w:trPr>
        <w:tc>
          <w:tcPr>
            <w:tcW w:w="1161" w:type="pct"/>
            <w:vAlign w:val="center"/>
          </w:tcPr>
          <w:p w14:paraId="589D6E35">
            <w:pPr>
              <w:spacing w:line="360" w:lineRule="auto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供货及安装地点</w:t>
            </w:r>
          </w:p>
          <w:p w14:paraId="65EFCF74">
            <w:pPr>
              <w:spacing w:line="360" w:lineRule="auto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(服务地点)</w:t>
            </w:r>
          </w:p>
        </w:tc>
        <w:tc>
          <w:tcPr>
            <w:tcW w:w="3839" w:type="pct"/>
            <w:vAlign w:val="center"/>
          </w:tcPr>
          <w:p w14:paraId="4629411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分别位于庐阳区李鸿章故居、瑶海区李鸿章享堂</w:t>
            </w:r>
          </w:p>
        </w:tc>
      </w:tr>
      <w:tr w14:paraId="0F17D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atLeast"/>
        </w:trPr>
        <w:tc>
          <w:tcPr>
            <w:tcW w:w="1161" w:type="pct"/>
            <w:vAlign w:val="center"/>
          </w:tcPr>
          <w:p w14:paraId="1BD7C6A3">
            <w:pPr>
              <w:spacing w:line="360" w:lineRule="auto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供货及安装期限</w:t>
            </w:r>
          </w:p>
          <w:p w14:paraId="5963F5D7">
            <w:pPr>
              <w:spacing w:line="360" w:lineRule="auto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（服务期限、工期）</w:t>
            </w:r>
          </w:p>
        </w:tc>
        <w:tc>
          <w:tcPr>
            <w:tcW w:w="3839" w:type="pct"/>
            <w:vAlign w:val="center"/>
          </w:tcPr>
          <w:p w14:paraId="182BEC1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Times New Roman"/>
                <w:color w:val="FF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合同签订后，30个自然日内，按要求完成项目内容</w:t>
            </w:r>
          </w:p>
        </w:tc>
      </w:tr>
      <w:tr w14:paraId="38F0D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61" w:type="pct"/>
            <w:vAlign w:val="center"/>
          </w:tcPr>
          <w:p w14:paraId="48DAEF8B">
            <w:pPr>
              <w:spacing w:line="360" w:lineRule="auto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免费质保期</w:t>
            </w:r>
          </w:p>
        </w:tc>
        <w:tc>
          <w:tcPr>
            <w:tcW w:w="3839" w:type="pct"/>
            <w:vAlign w:val="center"/>
          </w:tcPr>
          <w:p w14:paraId="4B2D7C0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验收合格之日起2年</w:t>
            </w:r>
          </w:p>
        </w:tc>
      </w:tr>
      <w:tr w14:paraId="59FDA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161" w:type="pct"/>
            <w:vAlign w:val="center"/>
          </w:tcPr>
          <w:p w14:paraId="5BEB5244">
            <w:pPr>
              <w:spacing w:line="360" w:lineRule="auto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拟采用的评标办法</w:t>
            </w:r>
          </w:p>
        </w:tc>
        <w:tc>
          <w:tcPr>
            <w:tcW w:w="3839" w:type="pct"/>
            <w:vAlign w:val="center"/>
          </w:tcPr>
          <w:p w14:paraId="1B7620E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Cs/>
                <w:sz w:val="24"/>
                <w:szCs w:val="24"/>
              </w:rPr>
              <w:t>有效最低价</w:t>
            </w:r>
          </w:p>
        </w:tc>
      </w:tr>
      <w:bookmarkEnd w:id="0"/>
    </w:tbl>
    <w:p w14:paraId="35332502">
      <w:pPr>
        <w:spacing w:before="120" w:line="360" w:lineRule="auto"/>
        <w:rPr>
          <w:rFonts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</w:pPr>
    </w:p>
    <w:p w14:paraId="2DB030C1">
      <w:pPr>
        <w:spacing w:before="120" w:line="360" w:lineRule="auto"/>
        <w:rPr>
          <w:rFonts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</w:pPr>
    </w:p>
    <w:p w14:paraId="30CFF2A2">
      <w:pPr>
        <w:spacing w:before="120" w:line="360" w:lineRule="auto"/>
        <w:rPr>
          <w:rFonts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</w:pPr>
    </w:p>
    <w:p w14:paraId="4973E21F">
      <w:pPr>
        <w:spacing w:before="120" w:line="360" w:lineRule="auto"/>
        <w:rPr>
          <w:rFonts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</w:pPr>
    </w:p>
    <w:p w14:paraId="2B46DEB1">
      <w:pPr>
        <w:spacing w:before="120" w:line="360" w:lineRule="auto"/>
        <w:rPr>
          <w:rFonts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</w:pPr>
    </w:p>
    <w:p w14:paraId="47460AE8">
      <w:pPr>
        <w:spacing w:before="120" w:line="360" w:lineRule="auto"/>
        <w:rPr>
          <w:rFonts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</w:pPr>
    </w:p>
    <w:p w14:paraId="6F788245">
      <w:pPr>
        <w:numPr>
          <w:ilvl w:val="0"/>
          <w:numId w:val="1"/>
        </w:numPr>
        <w:spacing w:before="120" w:line="360" w:lineRule="auto"/>
        <w:rPr>
          <w:rFonts w:cs="Times New Roman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cs="Times New Roman" w:asciiTheme="minorEastAsia" w:hAnsiTheme="minorEastAsia" w:eastAsiaTheme="minorEastAsia"/>
          <w:b/>
          <w:bCs/>
          <w:sz w:val="24"/>
          <w:szCs w:val="24"/>
        </w:rPr>
        <w:t>采购项目服务清单</w:t>
      </w:r>
    </w:p>
    <w:p w14:paraId="529BBCE6">
      <w:p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</w:rPr>
      </w:pPr>
      <w:r>
        <w:rPr>
          <w:rFonts w:hint="eastAsia" w:cs="楷体_GB2312" w:asciiTheme="minorEastAsia" w:hAnsiTheme="minorEastAsia" w:eastAsiaTheme="minorEastAsia"/>
          <w:sz w:val="24"/>
          <w:lang w:val="en-US" w:eastAsia="zh-CN"/>
        </w:rPr>
        <w:t>（一）</w:t>
      </w:r>
      <w:r>
        <w:rPr>
          <w:rFonts w:hint="eastAsia" w:cs="楷体_GB2312" w:asciiTheme="minorEastAsia" w:hAnsiTheme="minorEastAsia" w:eastAsiaTheme="minorEastAsia"/>
          <w:sz w:val="24"/>
        </w:rPr>
        <w:t>本项目工程内容包含：2处场馆</w:t>
      </w:r>
      <w:r>
        <w:rPr>
          <w:rFonts w:hint="eastAsia" w:cs="楷体_GB2312" w:asciiTheme="minorEastAsia" w:hAnsiTheme="minorEastAsia" w:eastAsiaTheme="minorEastAsia"/>
          <w:sz w:val="24"/>
          <w:lang w:eastAsia="zh-CN"/>
        </w:rPr>
        <w:t>游客咨询服务区</w:t>
      </w:r>
      <w:r>
        <w:rPr>
          <w:rFonts w:hint="eastAsia" w:cs="楷体_GB2312" w:asciiTheme="minorEastAsia" w:hAnsiTheme="minorEastAsia" w:eastAsiaTheme="minorEastAsia"/>
          <w:sz w:val="24"/>
        </w:rPr>
        <w:t>背景墙装饰，线路整理，荣誉墙安装及咨询服务台定制等，</w:t>
      </w:r>
      <w:r>
        <w:rPr>
          <w:rFonts w:hint="eastAsia" w:cs="Times New Roman" w:asciiTheme="minorEastAsia" w:hAnsiTheme="minorEastAsia" w:eastAsiaTheme="minorEastAsia"/>
          <w:sz w:val="24"/>
          <w:szCs w:val="24"/>
        </w:rPr>
        <w:t>具体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如下</w:t>
      </w:r>
      <w:r>
        <w:rPr>
          <w:rFonts w:hint="eastAsia" w:cs="Times New Roman" w:asciiTheme="minorEastAsia" w:hAnsiTheme="minorEastAsia" w:eastAsiaTheme="minorEastAsia"/>
          <w:sz w:val="24"/>
          <w:szCs w:val="24"/>
        </w:rPr>
        <w:t>。</w:t>
      </w:r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6"/>
        <w:gridCol w:w="990"/>
        <w:gridCol w:w="2693"/>
        <w:gridCol w:w="4210"/>
      </w:tblGrid>
      <w:tr w14:paraId="04FC1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gridSpan w:val="2"/>
          </w:tcPr>
          <w:p w14:paraId="0E385D91">
            <w:pPr>
              <w:spacing w:before="120" w:line="360" w:lineRule="auto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名称</w:t>
            </w:r>
          </w:p>
        </w:tc>
        <w:tc>
          <w:tcPr>
            <w:tcW w:w="2693" w:type="dxa"/>
          </w:tcPr>
          <w:p w14:paraId="5A9C8740">
            <w:pPr>
              <w:spacing w:before="120" w:line="360" w:lineRule="auto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具体内容</w:t>
            </w:r>
          </w:p>
        </w:tc>
        <w:tc>
          <w:tcPr>
            <w:tcW w:w="4210" w:type="dxa"/>
          </w:tcPr>
          <w:p w14:paraId="2D2A0217">
            <w:pPr>
              <w:spacing w:before="120" w:line="360" w:lineRule="auto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要求</w:t>
            </w:r>
          </w:p>
        </w:tc>
      </w:tr>
      <w:tr w14:paraId="26E8A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" w:type="dxa"/>
            <w:vMerge w:val="restart"/>
            <w:vAlign w:val="center"/>
          </w:tcPr>
          <w:p w14:paraId="79EA2347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故居</w:t>
            </w:r>
          </w:p>
          <w:p w14:paraId="7B2A0943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990" w:type="dxa"/>
            <w:vAlign w:val="center"/>
          </w:tcPr>
          <w:p w14:paraId="234B65F7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背景墙</w:t>
            </w:r>
          </w:p>
        </w:tc>
        <w:tc>
          <w:tcPr>
            <w:tcW w:w="2693" w:type="dxa"/>
            <w:vAlign w:val="center"/>
          </w:tcPr>
          <w:p w14:paraId="091952D5">
            <w:pPr>
              <w:spacing w:before="120"/>
              <w:jc w:val="left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背景墙</w:t>
            </w: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  <w:lang w:eastAsia="zh-CN"/>
              </w:rPr>
              <w:t>造型、</w:t>
            </w: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场馆LOGO（发光字）制作</w:t>
            </w:r>
          </w:p>
        </w:tc>
        <w:tc>
          <w:tcPr>
            <w:tcW w:w="4210" w:type="dxa"/>
          </w:tcPr>
          <w:p w14:paraId="7F2F5F68">
            <w:pPr>
              <w:spacing w:before="120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根据环境风格选用合适的材料，色彩与造型注重美观性，同时考虑安全性、耐用性和易清洁性。</w:t>
            </w:r>
          </w:p>
        </w:tc>
      </w:tr>
      <w:tr w14:paraId="224A8C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" w:type="dxa"/>
            <w:vMerge w:val="continue"/>
            <w:vAlign w:val="center"/>
          </w:tcPr>
          <w:p w14:paraId="408DAD71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14:paraId="15803652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服务台</w:t>
            </w:r>
          </w:p>
        </w:tc>
        <w:tc>
          <w:tcPr>
            <w:tcW w:w="2693" w:type="dxa"/>
            <w:vAlign w:val="center"/>
          </w:tcPr>
          <w:p w14:paraId="047C6898">
            <w:pPr>
              <w:spacing w:before="120"/>
              <w:jc w:val="left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定制服务台</w:t>
            </w:r>
          </w:p>
        </w:tc>
        <w:tc>
          <w:tcPr>
            <w:tcW w:w="4210" w:type="dxa"/>
          </w:tcPr>
          <w:p w14:paraId="5B0C0014">
            <w:pPr>
              <w:spacing w:before="120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根据采购人尺寸定制服务台，木质桌体+石英石台面，造型美观，风格统一，材质安全稳固。</w:t>
            </w:r>
          </w:p>
        </w:tc>
      </w:tr>
      <w:tr w14:paraId="4CD7F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" w:type="dxa"/>
            <w:vMerge w:val="continue"/>
            <w:vAlign w:val="center"/>
          </w:tcPr>
          <w:p w14:paraId="0CF7094B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14:paraId="0AD6BD78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咨询台</w:t>
            </w:r>
          </w:p>
        </w:tc>
        <w:tc>
          <w:tcPr>
            <w:tcW w:w="2693" w:type="dxa"/>
            <w:vAlign w:val="center"/>
          </w:tcPr>
          <w:p w14:paraId="5249A8B2">
            <w:pPr>
              <w:spacing w:before="120"/>
              <w:jc w:val="left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定制咨询台</w:t>
            </w:r>
          </w:p>
        </w:tc>
        <w:tc>
          <w:tcPr>
            <w:tcW w:w="4210" w:type="dxa"/>
          </w:tcPr>
          <w:p w14:paraId="15CBEA14">
            <w:pPr>
              <w:spacing w:before="120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根据采购人尺寸定制咨询台，木质桌体+石英石台面，造型美观，风格统一，材质安全稳固。</w:t>
            </w:r>
          </w:p>
        </w:tc>
      </w:tr>
      <w:tr w14:paraId="65FC7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" w:type="dxa"/>
            <w:vMerge w:val="continue"/>
            <w:vAlign w:val="center"/>
          </w:tcPr>
          <w:p w14:paraId="3316CFFB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14:paraId="2E11721B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其他</w:t>
            </w:r>
          </w:p>
        </w:tc>
        <w:tc>
          <w:tcPr>
            <w:tcW w:w="2693" w:type="dxa"/>
            <w:vAlign w:val="center"/>
          </w:tcPr>
          <w:p w14:paraId="40CF22EE">
            <w:pPr>
              <w:spacing w:before="120"/>
              <w:jc w:val="left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线路整理、荣誉墙安装等</w:t>
            </w:r>
          </w:p>
        </w:tc>
        <w:tc>
          <w:tcPr>
            <w:tcW w:w="4210" w:type="dxa"/>
          </w:tcPr>
          <w:p w14:paraId="5CE1A4E4">
            <w:pPr>
              <w:spacing w:before="120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对原有电话及网络线路进行整理安装；根据采购人要求安装荣誉墙各类奖牌标牌</w:t>
            </w:r>
          </w:p>
        </w:tc>
      </w:tr>
      <w:tr w14:paraId="7B171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" w:type="dxa"/>
            <w:vMerge w:val="restart"/>
            <w:vAlign w:val="center"/>
          </w:tcPr>
          <w:p w14:paraId="7F8BD567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享堂</w:t>
            </w:r>
          </w:p>
        </w:tc>
        <w:tc>
          <w:tcPr>
            <w:tcW w:w="990" w:type="dxa"/>
            <w:vAlign w:val="center"/>
          </w:tcPr>
          <w:p w14:paraId="19FD8C6D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背景墙</w:t>
            </w:r>
          </w:p>
        </w:tc>
        <w:tc>
          <w:tcPr>
            <w:tcW w:w="2693" w:type="dxa"/>
            <w:vAlign w:val="center"/>
          </w:tcPr>
          <w:p w14:paraId="317E28C6">
            <w:pPr>
              <w:spacing w:before="120"/>
              <w:jc w:val="left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背景墙</w:t>
            </w: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  <w:lang w:eastAsia="zh-CN"/>
              </w:rPr>
              <w:t>造型</w:t>
            </w:r>
            <w:bookmarkStart w:id="1" w:name="_GoBack"/>
            <w:bookmarkEnd w:id="1"/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场馆LOGO（发光字）制作</w:t>
            </w:r>
          </w:p>
        </w:tc>
        <w:tc>
          <w:tcPr>
            <w:tcW w:w="4210" w:type="dxa"/>
          </w:tcPr>
          <w:p w14:paraId="31027E3C">
            <w:pPr>
              <w:spacing w:before="120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根据环境风格选用合适的材料，色彩与造型注重美观性，同时考虑安全性、耐用性和易清洁性。</w:t>
            </w:r>
          </w:p>
        </w:tc>
      </w:tr>
      <w:tr w14:paraId="5D5963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" w:type="dxa"/>
            <w:vMerge w:val="continue"/>
            <w:vAlign w:val="center"/>
          </w:tcPr>
          <w:p w14:paraId="2C9B5EE1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14:paraId="66C8289C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服务台</w:t>
            </w:r>
          </w:p>
        </w:tc>
        <w:tc>
          <w:tcPr>
            <w:tcW w:w="2693" w:type="dxa"/>
            <w:vAlign w:val="center"/>
          </w:tcPr>
          <w:p w14:paraId="4652AD5A">
            <w:pPr>
              <w:spacing w:before="120"/>
              <w:jc w:val="left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定制服务台</w:t>
            </w:r>
          </w:p>
        </w:tc>
        <w:tc>
          <w:tcPr>
            <w:tcW w:w="4210" w:type="dxa"/>
          </w:tcPr>
          <w:p w14:paraId="5EDFD812">
            <w:pPr>
              <w:spacing w:before="120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根据采购人尺寸定制服务台，木质桌体+石英石台面，造型美观，风格统一，材质安全稳固。</w:t>
            </w:r>
          </w:p>
        </w:tc>
      </w:tr>
      <w:tr w14:paraId="5A61FF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" w:type="dxa"/>
            <w:vMerge w:val="continue"/>
            <w:vAlign w:val="center"/>
          </w:tcPr>
          <w:p w14:paraId="50687FAF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14:paraId="144F4948">
            <w:pPr>
              <w:spacing w:before="120"/>
              <w:jc w:val="center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其他</w:t>
            </w:r>
          </w:p>
        </w:tc>
        <w:tc>
          <w:tcPr>
            <w:tcW w:w="2693" w:type="dxa"/>
            <w:vAlign w:val="center"/>
          </w:tcPr>
          <w:p w14:paraId="4BA0CC12">
            <w:pPr>
              <w:spacing w:before="120"/>
              <w:jc w:val="left"/>
              <w:rPr>
                <w:rFonts w:cs="Times New Roman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荣誉墙安装等</w:t>
            </w:r>
          </w:p>
        </w:tc>
        <w:tc>
          <w:tcPr>
            <w:tcW w:w="4210" w:type="dxa"/>
          </w:tcPr>
          <w:p w14:paraId="5C082377">
            <w:pPr>
              <w:spacing w:before="120"/>
              <w:rPr>
                <w:rFonts w:hint="eastAsia" w:cs="Times New Roman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</w:rPr>
              <w:t>根据采购人要求安装荣誉墙各类奖牌标牌</w:t>
            </w:r>
            <w:r>
              <w:rPr>
                <w:rFonts w:hint="eastAsia" w:cs="Times New Roman" w:asciiTheme="minorEastAsia" w:hAnsiTheme="minorEastAsia" w:eastAsiaTheme="minorEastAsia"/>
                <w:sz w:val="24"/>
                <w:szCs w:val="24"/>
                <w:lang w:eastAsia="zh-CN"/>
              </w:rPr>
              <w:t>。</w:t>
            </w:r>
          </w:p>
        </w:tc>
      </w:tr>
    </w:tbl>
    <w:p w14:paraId="2C98F07A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508087E5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7377EF37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34D1F72F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45B02EF1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69272024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240F0DA9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557BD449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325737CB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>（二）尺寸及位置（最终尺寸以实际测量为准）</w:t>
      </w:r>
    </w:p>
    <w:p w14:paraId="089376B9">
      <w:p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>1、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李鸿章故居（庐阳区）</w:t>
      </w:r>
    </w:p>
    <w:p w14:paraId="10BA1FCE">
      <w:pPr>
        <w:numPr>
          <w:ilvl w:val="0"/>
          <w:numId w:val="0"/>
        </w:num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（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>1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）</w:t>
      </w:r>
      <w:r>
        <w:rPr>
          <w:rFonts w:hint="eastAsia" w:cs="Times New Roman" w:asciiTheme="minorEastAsia" w:hAnsiTheme="minorEastAsia" w:eastAsiaTheme="minorEastAsia"/>
          <w:sz w:val="24"/>
          <w:szCs w:val="24"/>
        </w:rPr>
        <w:t>背景墙装饰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（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>290cm*160cm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）</w:t>
      </w:r>
      <w:r>
        <w:rPr>
          <w:rFonts w:hint="eastAsia" w:cs="Times New Roman" w:asciiTheme="minorEastAsia" w:hAnsiTheme="minorEastAsia" w:eastAsiaTheme="minorEastAsia"/>
          <w:sz w:val="24"/>
          <w:szCs w:val="24"/>
        </w:rPr>
        <w:t>。</w:t>
      </w:r>
    </w:p>
    <w:p w14:paraId="28732C78">
      <w:pPr>
        <w:spacing w:before="120" w:line="360" w:lineRule="auto"/>
        <w:jc w:val="center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3675" cy="3960495"/>
            <wp:effectExtent l="0" t="0" r="3175" b="1905"/>
            <wp:docPr id="3" name="图片 3" descr="d9fcbafac35af88a39aed08bce20f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9fcbafac35af88a39aed08bce20f4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A0FCC">
      <w:pPr>
        <w:spacing w:before="120" w:line="360" w:lineRule="auto"/>
        <w:rPr>
          <w:rFonts w:hint="default" w:cs="Times New Roman" w:asciiTheme="minorEastAsia" w:hAnsiTheme="minorEastAsia" w:eastAsiaTheme="minorEastAsia"/>
          <w:sz w:val="24"/>
          <w:szCs w:val="24"/>
          <w:lang w:val="en-US" w:eastAsia="zh-CN"/>
        </w:rPr>
      </w:pPr>
    </w:p>
    <w:p w14:paraId="574874F3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</w:p>
    <w:p w14:paraId="1654BD86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</w:p>
    <w:p w14:paraId="1169F60F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</w:p>
    <w:p w14:paraId="28010CA0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</w:p>
    <w:p w14:paraId="54DE578E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</w:p>
    <w:p w14:paraId="16BF69A7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</w:p>
    <w:p w14:paraId="48C5F437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</w:p>
    <w:p w14:paraId="057FD8F1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</w:p>
    <w:p w14:paraId="4DF21DC1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</w:p>
    <w:p w14:paraId="689F8608">
      <w:pPr>
        <w:numPr>
          <w:ilvl w:val="0"/>
          <w:numId w:val="0"/>
        </w:num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（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>2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）</w:t>
      </w:r>
      <w:r>
        <w:rPr>
          <w:rFonts w:hint="eastAsia" w:cs="Times New Roman" w:asciiTheme="minorEastAsia" w:hAnsiTheme="minorEastAsia" w:eastAsiaTheme="minorEastAsia"/>
          <w:sz w:val="24"/>
          <w:szCs w:val="24"/>
        </w:rPr>
        <w:t>总服务台用桌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（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>1张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）</w:t>
      </w:r>
      <w:r>
        <w:rPr>
          <w:rFonts w:hint="eastAsia" w:cs="Times New Roman" w:asciiTheme="minorEastAsia" w:hAnsiTheme="minorEastAsia" w:eastAsiaTheme="minorEastAsia"/>
          <w:sz w:val="24"/>
          <w:szCs w:val="24"/>
        </w:rPr>
        <w:t>。</w:t>
      </w:r>
    </w:p>
    <w:p w14:paraId="04A373ED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  <w:r>
        <w:rPr>
          <w:rFonts w:cs="Times New Roman" w:asciiTheme="minorEastAsia" w:hAnsiTheme="minorEastAsia" w:eastAsiaTheme="minorEastAsia"/>
          <w:sz w:val="24"/>
          <w:szCs w:val="24"/>
        </w:rPr>
        <w:drawing>
          <wp:inline distT="0" distB="0" distL="114300" distR="114300">
            <wp:extent cx="4546600" cy="3410585"/>
            <wp:effectExtent l="0" t="0" r="6350" b="18415"/>
            <wp:docPr id="4" name="图片 4" descr="前厅大桌子尺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前厅大桌子尺寸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304AB">
      <w:pPr>
        <w:tabs>
          <w:tab w:val="left" w:pos="5594"/>
        </w:tabs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</w:rPr>
        <w:drawing>
          <wp:inline distT="0" distB="0" distL="114300" distR="114300">
            <wp:extent cx="3014345" cy="4020185"/>
            <wp:effectExtent l="0" t="0" r="14605" b="18415"/>
            <wp:docPr id="5" name="图片 5" descr="前厅大桌子尺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前厅大桌子尺寸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B9719">
      <w:pPr>
        <w:tabs>
          <w:tab w:val="left" w:pos="5594"/>
        </w:tabs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（高低柜加全排抽屉）</w:t>
      </w:r>
    </w:p>
    <w:p w14:paraId="3EBE0E33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（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>3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）咨询台</w:t>
      </w:r>
      <w:r>
        <w:rPr>
          <w:rFonts w:hint="eastAsia" w:cs="Times New Roman" w:asciiTheme="minorEastAsia" w:hAnsiTheme="minorEastAsia" w:eastAsiaTheme="minorEastAsia"/>
          <w:sz w:val="24"/>
          <w:szCs w:val="24"/>
        </w:rPr>
        <w:t>用桌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（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>1张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）</w:t>
      </w:r>
      <w:r>
        <w:rPr>
          <w:rFonts w:hint="eastAsia" w:cs="Times New Roman" w:asciiTheme="minorEastAsia" w:hAnsiTheme="minorEastAsia" w:eastAsiaTheme="minorEastAsia"/>
          <w:sz w:val="24"/>
          <w:szCs w:val="24"/>
        </w:rPr>
        <w:t>。</w:t>
      </w:r>
    </w:p>
    <w:p w14:paraId="60BC32BB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  <w:r>
        <w:rPr>
          <w:rFonts w:cs="Times New Roman" w:asciiTheme="minorEastAsia" w:hAnsiTheme="minorEastAsia" w:eastAsiaTheme="minorEastAsia"/>
          <w:sz w:val="24"/>
          <w:szCs w:val="24"/>
        </w:rPr>
        <w:drawing>
          <wp:inline distT="0" distB="0" distL="114300" distR="114300">
            <wp:extent cx="4394200" cy="5859780"/>
            <wp:effectExtent l="0" t="0" r="6350" b="7620"/>
            <wp:docPr id="6" name="图片 6" descr="出口小桌子尺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出口小桌子尺寸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06E59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4930638F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232C1852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5D77E5DD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4E03B25B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5B4CAED3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5CE9FF30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>2、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t>瑶海区李鸿章享堂</w:t>
      </w:r>
    </w:p>
    <w:p w14:paraId="6D456C4A">
      <w:pPr>
        <w:numPr>
          <w:ilvl w:val="0"/>
          <w:numId w:val="0"/>
        </w:numPr>
        <w:spacing w:before="120"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>①背景墙装饰（3.5m*1.6m）；②总服务台用桌（1张，高低柜加全排抽屉）。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4915535" cy="3686810"/>
            <wp:effectExtent l="0" t="0" r="18415" b="889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32D392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727BE4E2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  <w:r>
        <w:rPr>
          <w:rFonts w:cs="Times New Roman" w:asciiTheme="minorEastAsia" w:hAnsiTheme="minorEastAsia" w:eastAsiaTheme="minorEastAsia"/>
          <w:sz w:val="24"/>
          <w:szCs w:val="24"/>
        </w:rPr>
        <w:drawing>
          <wp:inline distT="0" distB="0" distL="114300" distR="114300">
            <wp:extent cx="4738370" cy="3554095"/>
            <wp:effectExtent l="0" t="0" r="5080" b="8255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7D99C6">
      <w:pPr>
        <w:spacing w:before="120" w:line="360" w:lineRule="auto"/>
        <w:rPr>
          <w:rFonts w:cs="Times New Roman" w:asciiTheme="minorEastAsia" w:hAnsiTheme="minorEastAsia" w:eastAsiaTheme="minorEastAsia"/>
          <w:sz w:val="24"/>
          <w:szCs w:val="24"/>
        </w:rPr>
      </w:pPr>
    </w:p>
    <w:p w14:paraId="718E53B2">
      <w:pPr>
        <w:numPr>
          <w:ilvl w:val="0"/>
          <w:numId w:val="1"/>
        </w:numPr>
        <w:spacing w:before="120" w:line="360" w:lineRule="auto"/>
        <w:ind w:left="0" w:leftChars="0" w:firstLine="0" w:firstLineChars="0"/>
        <w:rPr>
          <w:rFonts w:hint="eastAsia" w:cs="Times New Roman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cs="Times New Roman" w:asciiTheme="minorEastAsia" w:hAnsiTheme="minorEastAsia" w:eastAsiaTheme="minorEastAsia"/>
          <w:b/>
          <w:bCs/>
          <w:sz w:val="24"/>
          <w:szCs w:val="24"/>
        </w:rPr>
        <w:t>参考样式。</w:t>
      </w:r>
    </w:p>
    <w:p w14:paraId="61263BD5">
      <w:pPr>
        <w:numPr>
          <w:ilvl w:val="0"/>
          <w:numId w:val="0"/>
        </w:numPr>
        <w:spacing w:before="120" w:line="360" w:lineRule="auto"/>
        <w:ind w:leftChars="0"/>
        <w:rPr>
          <w:rFonts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</w:pPr>
      <w:r>
        <w:rPr>
          <w:rFonts w:hint="eastAsia" w:cs="Times New Roman" w:asciiTheme="minorEastAsia" w:hAnsiTheme="minorEastAsia" w:eastAsiaTheme="minorEastAsia"/>
          <w:b w:val="0"/>
          <w:bCs w:val="0"/>
          <w:sz w:val="24"/>
          <w:szCs w:val="24"/>
          <w:lang w:eastAsia="zh-CN"/>
        </w:rPr>
        <w:t>下图样式仅供参考，中标人需提供设计效果图，最终以采购人确定为准。</w:t>
      </w:r>
    </w:p>
    <w:p w14:paraId="4E86C7C6">
      <w:pPr>
        <w:spacing w:before="120" w:line="360" w:lineRule="auto"/>
        <w:rPr>
          <w:rFonts w:hint="eastAsia" w:cs="Times New Roman" w:asciiTheme="minorEastAsia" w:hAnsiTheme="minorEastAsia" w:eastAsiaTheme="minorEastAsia"/>
          <w:b/>
          <w:bCs/>
          <w:color w:val="000000" w:themeColor="text1"/>
          <w:sz w:val="24"/>
          <w:szCs w:val="24"/>
          <w:lang w:eastAsia="zh-CN"/>
        </w:rPr>
      </w:pPr>
      <w:r>
        <w:rPr>
          <w:rFonts w:hint="eastAsia" w:cs="Times New Roman" w:asciiTheme="minorEastAsia" w:hAnsiTheme="minorEastAsia" w:eastAsiaTheme="minorEastAsia"/>
          <w:b/>
          <w:bCs/>
          <w:color w:val="000000" w:themeColor="text1"/>
          <w:sz w:val="24"/>
          <w:szCs w:val="24"/>
          <w:lang w:eastAsia="zh-CN"/>
        </w:rPr>
        <w:drawing>
          <wp:inline distT="0" distB="0" distL="114300" distR="114300">
            <wp:extent cx="4831715" cy="3909695"/>
            <wp:effectExtent l="0" t="0" r="6985" b="14605"/>
            <wp:docPr id="1" name="图片 1" descr="441abcf9af06e507f448115bc5bb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1abcf9af06e507f448115bc5bb9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50036">
      <w:pPr>
        <w:spacing w:line="360" w:lineRule="auto"/>
        <w:rPr>
          <w:rFonts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</w:pPr>
    </w:p>
    <w:p w14:paraId="7156F86B">
      <w:pPr>
        <w:spacing w:line="360" w:lineRule="auto"/>
        <w:rPr>
          <w:rFonts w:hint="eastAsia" w:cs="Times New Roman" w:asciiTheme="minorEastAsia" w:hAnsiTheme="minorEastAsia" w:eastAsiaTheme="minorEastAsia"/>
          <w:b/>
          <w:bCs/>
          <w:color w:val="000000" w:themeColor="text1"/>
          <w:sz w:val="24"/>
          <w:szCs w:val="24"/>
          <w:lang w:eastAsia="zh-CN"/>
        </w:rPr>
      </w:pPr>
      <w:r>
        <w:rPr>
          <w:rFonts w:hint="eastAsia" w:cs="Times New Roman" w:asciiTheme="minorEastAsia" w:hAnsiTheme="minorEastAsia" w:eastAsiaTheme="minorEastAsia"/>
          <w:b/>
          <w:bCs/>
          <w:color w:val="000000" w:themeColor="text1"/>
          <w:sz w:val="24"/>
          <w:szCs w:val="24"/>
          <w:lang w:eastAsia="zh-CN"/>
        </w:rPr>
        <w:drawing>
          <wp:inline distT="0" distB="0" distL="114300" distR="114300">
            <wp:extent cx="4481195" cy="3409950"/>
            <wp:effectExtent l="0" t="0" r="14605" b="0"/>
            <wp:docPr id="2" name="图片 2" descr="64c4a37c53cb3f7c1c2ccfdd0e1ef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c4a37c53cb3f7c1c2ccfdd0e1ef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8FCD2">
      <w:pPr>
        <w:spacing w:line="360" w:lineRule="auto"/>
        <w:rPr>
          <w:rFonts w:hint="eastAsia" w:cs="Times New Roman" w:asciiTheme="minorEastAsia" w:hAnsiTheme="minorEastAsia" w:eastAsiaTheme="minorEastAsia"/>
          <w:b/>
          <w:bCs/>
          <w:color w:val="000000" w:themeColor="text1"/>
          <w:sz w:val="24"/>
          <w:szCs w:val="24"/>
          <w:lang w:eastAsia="zh-CN"/>
        </w:rPr>
      </w:pPr>
    </w:p>
    <w:p w14:paraId="119D8428">
      <w:pPr>
        <w:spacing w:line="360" w:lineRule="auto"/>
        <w:rPr>
          <w:rFonts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</w:pPr>
      <w:r>
        <w:rPr>
          <w:rFonts w:hint="eastAsia"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  <w:t>四、</w:t>
      </w:r>
      <w:r>
        <w:rPr>
          <w:rFonts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  <w:t>报价</w:t>
      </w:r>
      <w:r>
        <w:rPr>
          <w:rFonts w:hint="eastAsia" w:cs="Times New Roman" w:asciiTheme="minorEastAsia" w:hAnsiTheme="minorEastAsia" w:eastAsiaTheme="minorEastAsia"/>
          <w:b/>
          <w:bCs/>
          <w:color w:val="000000" w:themeColor="text1"/>
          <w:sz w:val="24"/>
          <w:szCs w:val="24"/>
        </w:rPr>
        <w:t>要求</w:t>
      </w:r>
    </w:p>
    <w:p w14:paraId="2E829700">
      <w:pPr>
        <w:spacing w:line="360" w:lineRule="auto"/>
        <w:ind w:firstLine="480" w:firstLineChars="200"/>
        <w:rPr>
          <w:rFonts w:cs="Times New Roman" w:asciiTheme="minorEastAsia" w:hAnsiTheme="minorEastAsia" w:eastAsiaTheme="minorEastAsia"/>
          <w:bCs/>
          <w:color w:val="000000" w:themeColor="text1"/>
          <w:sz w:val="24"/>
          <w:szCs w:val="24"/>
        </w:rPr>
      </w:pPr>
      <w:r>
        <w:rPr>
          <w:rFonts w:hint="eastAsia" w:cs="Times New Roman" w:asciiTheme="minorEastAsia" w:hAnsiTheme="minorEastAsia" w:eastAsiaTheme="minorEastAsia"/>
          <w:bCs/>
          <w:color w:val="000000" w:themeColor="text1"/>
          <w:sz w:val="24"/>
          <w:szCs w:val="24"/>
        </w:rPr>
        <w:t>供应商应根据自身情况进行报价，报价不得超过预算控制价，否则视为无效报价。同时，须在报价函中列明分项报价单价及金额，作为据实结算的依据。报价应包含完成本项目产生的一切费用，成交后采购人不增加任何费用。</w:t>
      </w:r>
    </w:p>
    <w:p w14:paraId="398433ED">
      <w:pPr>
        <w:spacing w:line="360" w:lineRule="auto"/>
        <w:rPr>
          <w:rFonts w:asciiTheme="minorEastAsia" w:hAnsiTheme="minorEastAsia" w:eastAsiaTheme="minorEastAsia"/>
          <w:bCs/>
          <w:color w:val="000000" w:themeColor="text1"/>
          <w:sz w:val="24"/>
          <w:szCs w:val="24"/>
        </w:rPr>
      </w:pPr>
    </w:p>
    <w:p w14:paraId="31DCCE42">
      <w:pPr>
        <w:spacing w:line="360" w:lineRule="auto"/>
        <w:rPr>
          <w:rFonts w:asciiTheme="minorEastAsia" w:hAnsiTheme="minorEastAsia" w:eastAsiaTheme="minorEastAsia"/>
          <w:b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</w:rPr>
        <w:t>五、供应商资格与业绩要求</w:t>
      </w:r>
    </w:p>
    <w:p w14:paraId="1E2B8E46">
      <w:pPr>
        <w:spacing w:line="360" w:lineRule="auto"/>
        <w:rPr>
          <w:rFonts w:asciiTheme="minorEastAsia" w:hAnsiTheme="minorEastAsia" w:eastAsiaTheme="minorEastAsia"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sz w:val="24"/>
          <w:szCs w:val="24"/>
        </w:rPr>
        <w:t>1、供应商具备建筑装修装饰工程专业承包</w:t>
      </w:r>
      <w:r>
        <w:rPr>
          <w:rFonts w:hint="eastAsia" w:asciiTheme="minorEastAsia" w:hAnsiTheme="minorEastAsia" w:eastAsiaTheme="minorEastAsia"/>
          <w:bCs/>
          <w:sz w:val="24"/>
          <w:szCs w:val="24"/>
          <w:lang w:eastAsia="zh-CN"/>
        </w:rPr>
        <w:t>三</w:t>
      </w:r>
      <w:r>
        <w:rPr>
          <w:rFonts w:hint="eastAsia" w:asciiTheme="minorEastAsia" w:hAnsiTheme="minorEastAsia" w:eastAsiaTheme="minorEastAsia"/>
          <w:bCs/>
          <w:sz w:val="24"/>
          <w:szCs w:val="24"/>
        </w:rPr>
        <w:t>级及以上资质；</w:t>
      </w:r>
    </w:p>
    <w:p w14:paraId="52AC51F0">
      <w:pPr>
        <w:spacing w:line="360" w:lineRule="auto"/>
        <w:rPr>
          <w:rFonts w:asciiTheme="minorEastAsia" w:hAnsiTheme="minorEastAsia" w:eastAsiaTheme="minorEastAsia"/>
          <w:bCs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color w:val="000000" w:themeColor="text1"/>
          <w:sz w:val="24"/>
          <w:szCs w:val="24"/>
        </w:rPr>
        <w:t>2、自202</w:t>
      </w:r>
      <w:r>
        <w:rPr>
          <w:rFonts w:hint="eastAsia" w:asciiTheme="minorEastAsia" w:hAnsiTheme="minorEastAsia" w:eastAsiaTheme="minorEastAsia"/>
          <w:bCs/>
          <w:color w:val="000000" w:themeColor="text1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/>
          <w:bCs/>
          <w:color w:val="000000" w:themeColor="text1"/>
          <w:sz w:val="24"/>
          <w:szCs w:val="24"/>
        </w:rPr>
        <w:t>年1月以来，供应商须具有装饰装修类业绩至少1项</w:t>
      </w:r>
      <w:r>
        <w:rPr>
          <w:rFonts w:hint="eastAsia" w:asciiTheme="minorEastAsia" w:hAnsiTheme="minorEastAsia" w:eastAsiaTheme="minorEastAsia"/>
          <w:bCs/>
          <w:color w:val="000000" w:themeColor="text1"/>
          <w:sz w:val="24"/>
          <w:szCs w:val="24"/>
          <w:lang w:eastAsia="zh-CN"/>
        </w:rPr>
        <w:t>（同时附上该业绩设计效果图或完成实景图）</w:t>
      </w:r>
      <w:r>
        <w:rPr>
          <w:rFonts w:hint="eastAsia" w:asciiTheme="minorEastAsia" w:hAnsiTheme="minorEastAsia" w:eastAsiaTheme="minorEastAsia"/>
          <w:bCs/>
          <w:color w:val="000000" w:themeColor="text1"/>
          <w:sz w:val="24"/>
          <w:szCs w:val="24"/>
        </w:rPr>
        <w:t>。</w:t>
      </w:r>
    </w:p>
    <w:p w14:paraId="65A6AEEE">
      <w:pPr>
        <w:spacing w:line="360" w:lineRule="auto"/>
        <w:rPr>
          <w:rFonts w:asciiTheme="minorEastAsia" w:hAnsiTheme="minorEastAsia" w:eastAsiaTheme="minorEastAsia"/>
          <w:bCs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</w:rPr>
        <w:t>注：</w:t>
      </w:r>
      <w:r>
        <w:rPr>
          <w:rFonts w:hint="eastAsia" w:asciiTheme="minorEastAsia" w:hAnsiTheme="minorEastAsia" w:eastAsiaTheme="minorEastAsia"/>
          <w:bCs/>
          <w:color w:val="000000" w:themeColor="text1"/>
          <w:sz w:val="24"/>
          <w:szCs w:val="24"/>
        </w:rPr>
        <w:t>若业绩合同复印件无法体现合同签订时间、服务内容等其他关键因素的，须同时提供业主单位（合同甲方）证明材料扫描件，否则按无效处理。</w:t>
      </w:r>
    </w:p>
    <w:p w14:paraId="5289F379">
      <w:pPr>
        <w:spacing w:line="360" w:lineRule="auto"/>
        <w:rPr>
          <w:rFonts w:asciiTheme="minorEastAsia" w:hAnsiTheme="minorEastAsia" w:eastAsiaTheme="minorEastAsia"/>
          <w:bCs/>
          <w:color w:val="000000" w:themeColor="text1"/>
          <w:sz w:val="24"/>
          <w:szCs w:val="24"/>
        </w:rPr>
      </w:pPr>
    </w:p>
    <w:p w14:paraId="25C745C8">
      <w:pPr>
        <w:spacing w:line="360" w:lineRule="auto"/>
        <w:rPr>
          <w:rFonts w:asciiTheme="minorEastAsia" w:hAnsiTheme="minorEastAsia" w:eastAsiaTheme="minorEastAsia"/>
          <w:b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</w:rPr>
        <w:t>六、其他要求</w:t>
      </w:r>
    </w:p>
    <w:p w14:paraId="767E1AB5">
      <w:pPr>
        <w:spacing w:line="360" w:lineRule="auto"/>
        <w:rPr>
          <w:rFonts w:asciiTheme="minorEastAsia" w:hAnsiTheme="minorEastAsia" w:eastAsiaTheme="minorEastAsia"/>
          <w:bCs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color w:val="000000" w:themeColor="text1"/>
          <w:sz w:val="24"/>
          <w:szCs w:val="24"/>
        </w:rPr>
        <w:t>1、此工程包含所有的主辅材均由中标方提供，所用材料品牌、质量等级、颜色等内容需经馆方同意后方可确定。</w:t>
      </w:r>
    </w:p>
    <w:p w14:paraId="633C6162">
      <w:pPr>
        <w:spacing w:line="360" w:lineRule="auto"/>
        <w:rPr>
          <w:rFonts w:asciiTheme="minorEastAsia" w:hAnsiTheme="minorEastAsia" w:eastAsiaTheme="minorEastAsia"/>
          <w:bCs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color w:val="000000" w:themeColor="text1"/>
          <w:sz w:val="24"/>
          <w:szCs w:val="24"/>
        </w:rPr>
        <w:t>2、中标方应确保安全文明施工，配备必要的安全设备、文明施工标识牌等，应对材料和垃圾定点堆放，并及时清运。</w:t>
      </w:r>
    </w:p>
    <w:p w14:paraId="3A91EAF5">
      <w:pPr>
        <w:spacing w:line="360" w:lineRule="auto"/>
        <w:rPr>
          <w:rFonts w:asciiTheme="minorEastAsia" w:hAnsiTheme="minorEastAsia" w:eastAsiaTheme="minorEastAsia"/>
          <w:bCs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color w:val="000000" w:themeColor="text1"/>
          <w:sz w:val="24"/>
          <w:szCs w:val="24"/>
        </w:rPr>
        <w:t>3、</w:t>
      </w:r>
      <w:r>
        <w:rPr>
          <w:rFonts w:asciiTheme="minorEastAsia" w:hAnsiTheme="minorEastAsia" w:eastAsiaTheme="minorEastAsia"/>
          <w:bCs/>
          <w:color w:val="000000" w:themeColor="text1"/>
          <w:sz w:val="24"/>
          <w:szCs w:val="24"/>
        </w:rPr>
        <w:t>本工程为全包工程（即包：工、材料、质量、工期、安全等）</w:t>
      </w:r>
      <w:r>
        <w:rPr>
          <w:rFonts w:hint="eastAsia" w:asciiTheme="minorEastAsia" w:hAnsiTheme="minorEastAsia" w:eastAsiaTheme="minorEastAsia"/>
          <w:bCs/>
          <w:color w:val="000000" w:themeColor="text1"/>
          <w:sz w:val="24"/>
          <w:szCs w:val="24"/>
        </w:rPr>
        <w:t>，报价应包含实施本项目所需的所有费用。</w:t>
      </w:r>
    </w:p>
    <w:p w14:paraId="23FCDAD8">
      <w:pPr>
        <w:spacing w:line="360" w:lineRule="auto"/>
        <w:rPr>
          <w:rFonts w:asciiTheme="minorEastAsia" w:hAnsiTheme="minorEastAsia" w:eastAsiaTheme="minorEastAsia"/>
          <w:bCs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color w:val="000000" w:themeColor="text1"/>
          <w:sz w:val="24"/>
          <w:szCs w:val="24"/>
        </w:rPr>
        <w:t>4、中标方于施工前须签署安全施工协议，并按照法律规定及合同约定组织完成项目建设，确保建设质量和安全，采取建设安全和环境保护措施，为其工作人员（雇员）办理工伤保险等各项保险，确保项目建设及人员、材料、设备和设施的安全，防止因建设造成的人身伤害和财产损失。在项目建设过程中造成的人员伤亡和财产损失（包括但不限于施工方雇员发生工伤事故、对第三人造成的损害等），由中标方承担全部赔偿责任。</w:t>
      </w:r>
    </w:p>
    <w:p w14:paraId="054A591F">
      <w:pPr>
        <w:spacing w:line="360" w:lineRule="auto"/>
        <w:rPr>
          <w:rFonts w:asciiTheme="minorEastAsia" w:hAnsiTheme="minorEastAsia" w:eastAsiaTheme="minorEastAsia"/>
          <w:bCs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color w:val="000000" w:themeColor="text1"/>
          <w:sz w:val="24"/>
          <w:szCs w:val="24"/>
        </w:rPr>
        <w:t xml:space="preserve"> </w:t>
      </w:r>
    </w:p>
    <w:p w14:paraId="49562DB0">
      <w:pPr>
        <w:spacing w:line="360" w:lineRule="auto"/>
        <w:rPr>
          <w:rFonts w:asciiTheme="minorEastAsia" w:hAnsiTheme="minorEastAsia" w:eastAsiaTheme="minorEastAsia"/>
          <w:bCs/>
          <w:color w:val="000000" w:themeColor="text1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@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 Light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D3F274">
    <w:pPr>
      <w:pStyle w:val="13"/>
      <w:jc w:val="center"/>
    </w:pPr>
    <w:r>
      <w:rPr>
        <w:rFonts w:asciiTheme="minorEastAsia" w:hAnsiTheme="minorEastAsia" w:eastAsiaTheme="minorEastAsia"/>
        <w:sz w:val="21"/>
        <w:szCs w:val="21"/>
      </w:rPr>
      <w:t>第</w:t>
    </w:r>
    <w:sdt>
      <w:sdtPr>
        <w:rPr>
          <w:rFonts w:asciiTheme="minorEastAsia" w:hAnsiTheme="minorEastAsia" w:eastAsiaTheme="minorEastAsia"/>
          <w:sz w:val="21"/>
          <w:szCs w:val="21"/>
        </w:rPr>
        <w:id w:val="747232144"/>
      </w:sdtPr>
      <w:sdtEndPr>
        <w:rPr>
          <w:rFonts w:ascii="@仿宋_GB2312" w:hAnsi="@仿宋_GB2312" w:eastAsia="@仿宋_GB2312"/>
          <w:sz w:val="18"/>
          <w:szCs w:val="18"/>
        </w:rPr>
      </w:sdtEndPr>
      <w:sdtContent>
        <w:sdt>
          <w:sdtPr>
            <w:rPr>
              <w:rFonts w:asciiTheme="minorEastAsia" w:hAnsiTheme="minorEastAsia" w:eastAsiaTheme="minorEastAsia"/>
              <w:sz w:val="21"/>
              <w:szCs w:val="21"/>
            </w:rPr>
            <w:id w:val="-1669238322"/>
          </w:sdtPr>
          <w:sdtEndPr>
            <w:rPr>
              <w:rFonts w:ascii="@仿宋_GB2312" w:hAnsi="@仿宋_GB2312" w:eastAsia="@仿宋_GB2312"/>
              <w:sz w:val="18"/>
              <w:szCs w:val="18"/>
            </w:rPr>
          </w:sdtEndPr>
          <w:sdtContent>
            <w:r>
              <w:rPr>
                <w:rFonts w:asciiTheme="minorEastAsia" w:hAnsiTheme="minorEastAsia" w:eastAsiaTheme="minorEastAsia"/>
                <w:sz w:val="21"/>
                <w:szCs w:val="21"/>
                <w:lang w:val="zh-CN"/>
              </w:rPr>
              <w:t xml:space="preserve"> </w:t>
            </w:r>
            <w:r>
              <w:rPr>
                <w:rFonts w:asciiTheme="minorEastAsia" w:hAnsiTheme="minorEastAsia" w:eastAsiaTheme="minorEastAsia"/>
                <w:b/>
                <w:bCs/>
                <w:sz w:val="21"/>
                <w:szCs w:val="21"/>
              </w:rPr>
              <w:fldChar w:fldCharType="begin"/>
            </w:r>
            <w:r>
              <w:rPr>
                <w:rFonts w:asciiTheme="minorEastAsia" w:hAnsiTheme="minorEastAsia" w:eastAsiaTheme="minorEastAsia"/>
                <w:b/>
                <w:bCs/>
                <w:sz w:val="21"/>
                <w:szCs w:val="21"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/>
                <w:bCs/>
                <w:sz w:val="21"/>
                <w:szCs w:val="21"/>
              </w:rPr>
              <w:fldChar w:fldCharType="separate"/>
            </w:r>
            <w:r>
              <w:rPr>
                <w:rFonts w:asciiTheme="minorEastAsia" w:hAnsiTheme="minorEastAsia" w:eastAsiaTheme="minorEastAsia"/>
                <w:b/>
                <w:bCs/>
                <w:sz w:val="21"/>
                <w:szCs w:val="21"/>
              </w:rPr>
              <w:t>2</w:t>
            </w:r>
            <w:r>
              <w:rPr>
                <w:rFonts w:asciiTheme="minorEastAsia" w:hAnsiTheme="minorEastAsia" w:eastAsiaTheme="minorEastAsia"/>
                <w:b/>
                <w:bCs/>
                <w:sz w:val="21"/>
                <w:szCs w:val="21"/>
              </w:rPr>
              <w:fldChar w:fldCharType="end"/>
            </w:r>
            <w:r>
              <w:rPr>
                <w:rFonts w:asciiTheme="minorEastAsia" w:hAnsiTheme="minorEastAsia" w:eastAsiaTheme="minorEastAsia"/>
                <w:sz w:val="21"/>
                <w:szCs w:val="21"/>
                <w:lang w:val="zh-CN"/>
              </w:rPr>
              <w:t xml:space="preserve"> 页/</w:t>
            </w:r>
            <w:r>
              <w:rPr>
                <w:rFonts w:asciiTheme="minorEastAsia" w:hAnsiTheme="minorEastAsia" w:eastAsiaTheme="minorEastAsia"/>
                <w:sz w:val="21"/>
                <w:szCs w:val="21"/>
              </w:rPr>
              <w:t>共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 xml:space="preserve"> 页</w:t>
            </w:r>
          </w:sdtContent>
        </w:sdt>
      </w:sdtContent>
    </w:sdt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67A2E0"/>
    <w:multiLevelType w:val="singleLevel"/>
    <w:tmpl w:val="8767A2E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TkxNzk5OTIyZTFiMjhlODdkMDg2NTFjYzJkNjY2ZjUifQ=="/>
  </w:docVars>
  <w:rsids>
    <w:rsidRoot w:val="00276BA1"/>
    <w:rsid w:val="0000043F"/>
    <w:rsid w:val="00003F56"/>
    <w:rsid w:val="000049DA"/>
    <w:rsid w:val="000056B7"/>
    <w:rsid w:val="00012A13"/>
    <w:rsid w:val="000131F7"/>
    <w:rsid w:val="00016B6C"/>
    <w:rsid w:val="00017EC7"/>
    <w:rsid w:val="00020B57"/>
    <w:rsid w:val="00033B5B"/>
    <w:rsid w:val="00037DBE"/>
    <w:rsid w:val="00042139"/>
    <w:rsid w:val="00042B14"/>
    <w:rsid w:val="00044347"/>
    <w:rsid w:val="00044F49"/>
    <w:rsid w:val="000450C3"/>
    <w:rsid w:val="00046AFF"/>
    <w:rsid w:val="00050A3F"/>
    <w:rsid w:val="000530EC"/>
    <w:rsid w:val="000544DE"/>
    <w:rsid w:val="000648D2"/>
    <w:rsid w:val="00070E0E"/>
    <w:rsid w:val="00076DB7"/>
    <w:rsid w:val="00080FEB"/>
    <w:rsid w:val="00081B81"/>
    <w:rsid w:val="00085E68"/>
    <w:rsid w:val="000868D6"/>
    <w:rsid w:val="0009111E"/>
    <w:rsid w:val="00094D41"/>
    <w:rsid w:val="00097CB9"/>
    <w:rsid w:val="000A3569"/>
    <w:rsid w:val="000A4640"/>
    <w:rsid w:val="000A6345"/>
    <w:rsid w:val="000A6693"/>
    <w:rsid w:val="000A6B73"/>
    <w:rsid w:val="000A7D94"/>
    <w:rsid w:val="000B0A7A"/>
    <w:rsid w:val="000B1511"/>
    <w:rsid w:val="000B27E5"/>
    <w:rsid w:val="000B54F4"/>
    <w:rsid w:val="000B7495"/>
    <w:rsid w:val="000C1DB1"/>
    <w:rsid w:val="000C28B8"/>
    <w:rsid w:val="000C7ED8"/>
    <w:rsid w:val="000D3F37"/>
    <w:rsid w:val="000D431F"/>
    <w:rsid w:val="000D6509"/>
    <w:rsid w:val="000E3C74"/>
    <w:rsid w:val="000E3F9B"/>
    <w:rsid w:val="000E6689"/>
    <w:rsid w:val="000F014C"/>
    <w:rsid w:val="000F172B"/>
    <w:rsid w:val="000F1C24"/>
    <w:rsid w:val="000F2198"/>
    <w:rsid w:val="000F39B6"/>
    <w:rsid w:val="000F6B7B"/>
    <w:rsid w:val="00100B0F"/>
    <w:rsid w:val="0010187C"/>
    <w:rsid w:val="001037E3"/>
    <w:rsid w:val="00110911"/>
    <w:rsid w:val="00116A70"/>
    <w:rsid w:val="0012143A"/>
    <w:rsid w:val="001222C6"/>
    <w:rsid w:val="00136D80"/>
    <w:rsid w:val="00137C7C"/>
    <w:rsid w:val="00140687"/>
    <w:rsid w:val="00141707"/>
    <w:rsid w:val="00146421"/>
    <w:rsid w:val="001479CF"/>
    <w:rsid w:val="00155F64"/>
    <w:rsid w:val="00157856"/>
    <w:rsid w:val="00160729"/>
    <w:rsid w:val="00160915"/>
    <w:rsid w:val="00160D83"/>
    <w:rsid w:val="001644D1"/>
    <w:rsid w:val="00166ED8"/>
    <w:rsid w:val="001714C9"/>
    <w:rsid w:val="001754E2"/>
    <w:rsid w:val="00177DAF"/>
    <w:rsid w:val="0018119B"/>
    <w:rsid w:val="001826D0"/>
    <w:rsid w:val="00183344"/>
    <w:rsid w:val="00183897"/>
    <w:rsid w:val="001844AB"/>
    <w:rsid w:val="00190F1F"/>
    <w:rsid w:val="001944B8"/>
    <w:rsid w:val="00196DA3"/>
    <w:rsid w:val="00197AC4"/>
    <w:rsid w:val="001A0DCD"/>
    <w:rsid w:val="001A5D34"/>
    <w:rsid w:val="001A68E5"/>
    <w:rsid w:val="001B21DF"/>
    <w:rsid w:val="001B2A54"/>
    <w:rsid w:val="001B5014"/>
    <w:rsid w:val="001B7327"/>
    <w:rsid w:val="001C67F2"/>
    <w:rsid w:val="001D53B4"/>
    <w:rsid w:val="001F28D2"/>
    <w:rsid w:val="001F2F45"/>
    <w:rsid w:val="001F3023"/>
    <w:rsid w:val="001F35F6"/>
    <w:rsid w:val="001F74CA"/>
    <w:rsid w:val="002003B6"/>
    <w:rsid w:val="002036EC"/>
    <w:rsid w:val="002049B4"/>
    <w:rsid w:val="0020520B"/>
    <w:rsid w:val="00213C55"/>
    <w:rsid w:val="002163CF"/>
    <w:rsid w:val="002168C4"/>
    <w:rsid w:val="002178B1"/>
    <w:rsid w:val="00223CF4"/>
    <w:rsid w:val="00224C4A"/>
    <w:rsid w:val="0023407E"/>
    <w:rsid w:val="00240B40"/>
    <w:rsid w:val="002440D8"/>
    <w:rsid w:val="00244182"/>
    <w:rsid w:val="00246810"/>
    <w:rsid w:val="00260860"/>
    <w:rsid w:val="00260B94"/>
    <w:rsid w:val="00263AAA"/>
    <w:rsid w:val="00264F2E"/>
    <w:rsid w:val="00271245"/>
    <w:rsid w:val="00272E6E"/>
    <w:rsid w:val="00274A9E"/>
    <w:rsid w:val="00276292"/>
    <w:rsid w:val="00276BA1"/>
    <w:rsid w:val="00277094"/>
    <w:rsid w:val="00290205"/>
    <w:rsid w:val="00297B28"/>
    <w:rsid w:val="002A1A1D"/>
    <w:rsid w:val="002A28AD"/>
    <w:rsid w:val="002A3AEE"/>
    <w:rsid w:val="002B5318"/>
    <w:rsid w:val="002B5373"/>
    <w:rsid w:val="002B6D27"/>
    <w:rsid w:val="002C4BA9"/>
    <w:rsid w:val="002D1258"/>
    <w:rsid w:val="002D2965"/>
    <w:rsid w:val="002D3D02"/>
    <w:rsid w:val="002D4CB5"/>
    <w:rsid w:val="002D684B"/>
    <w:rsid w:val="002E3B26"/>
    <w:rsid w:val="002E4AB8"/>
    <w:rsid w:val="002F092B"/>
    <w:rsid w:val="002F39AD"/>
    <w:rsid w:val="002F5981"/>
    <w:rsid w:val="00310070"/>
    <w:rsid w:val="003110EC"/>
    <w:rsid w:val="00313029"/>
    <w:rsid w:val="00325400"/>
    <w:rsid w:val="00327C92"/>
    <w:rsid w:val="003307F3"/>
    <w:rsid w:val="0033245B"/>
    <w:rsid w:val="00333292"/>
    <w:rsid w:val="003344E7"/>
    <w:rsid w:val="0033580B"/>
    <w:rsid w:val="0033628B"/>
    <w:rsid w:val="003365E7"/>
    <w:rsid w:val="003378D5"/>
    <w:rsid w:val="003419E9"/>
    <w:rsid w:val="003447AE"/>
    <w:rsid w:val="003473D7"/>
    <w:rsid w:val="003512C2"/>
    <w:rsid w:val="00351AC8"/>
    <w:rsid w:val="00353075"/>
    <w:rsid w:val="00363E02"/>
    <w:rsid w:val="00367009"/>
    <w:rsid w:val="00373A96"/>
    <w:rsid w:val="003826C2"/>
    <w:rsid w:val="00383728"/>
    <w:rsid w:val="00391586"/>
    <w:rsid w:val="00394128"/>
    <w:rsid w:val="003947A4"/>
    <w:rsid w:val="00395235"/>
    <w:rsid w:val="0039561A"/>
    <w:rsid w:val="00397C7D"/>
    <w:rsid w:val="003A004F"/>
    <w:rsid w:val="003B4130"/>
    <w:rsid w:val="003B67D3"/>
    <w:rsid w:val="003B715B"/>
    <w:rsid w:val="003C4630"/>
    <w:rsid w:val="003D1D14"/>
    <w:rsid w:val="003D3D43"/>
    <w:rsid w:val="003D6C7C"/>
    <w:rsid w:val="003D6EFB"/>
    <w:rsid w:val="003D7E52"/>
    <w:rsid w:val="003E25C6"/>
    <w:rsid w:val="003F145B"/>
    <w:rsid w:val="003F326A"/>
    <w:rsid w:val="004011AA"/>
    <w:rsid w:val="0040202C"/>
    <w:rsid w:val="00406508"/>
    <w:rsid w:val="0041456E"/>
    <w:rsid w:val="00414F7E"/>
    <w:rsid w:val="004164F8"/>
    <w:rsid w:val="00417FD0"/>
    <w:rsid w:val="00420B7F"/>
    <w:rsid w:val="0042488B"/>
    <w:rsid w:val="004427B7"/>
    <w:rsid w:val="0044349F"/>
    <w:rsid w:val="00445F1F"/>
    <w:rsid w:val="00451F60"/>
    <w:rsid w:val="00452BB2"/>
    <w:rsid w:val="00455462"/>
    <w:rsid w:val="0045656D"/>
    <w:rsid w:val="00462D98"/>
    <w:rsid w:val="00472A44"/>
    <w:rsid w:val="00473A89"/>
    <w:rsid w:val="00474D3B"/>
    <w:rsid w:val="00475899"/>
    <w:rsid w:val="004802A8"/>
    <w:rsid w:val="00480BAC"/>
    <w:rsid w:val="00482C78"/>
    <w:rsid w:val="004874AE"/>
    <w:rsid w:val="004914D7"/>
    <w:rsid w:val="00492E2B"/>
    <w:rsid w:val="00494D24"/>
    <w:rsid w:val="004951D1"/>
    <w:rsid w:val="004A27D0"/>
    <w:rsid w:val="004A3A0F"/>
    <w:rsid w:val="004A4D67"/>
    <w:rsid w:val="004B2D4C"/>
    <w:rsid w:val="004C2855"/>
    <w:rsid w:val="004C7378"/>
    <w:rsid w:val="004D1030"/>
    <w:rsid w:val="004D3D4B"/>
    <w:rsid w:val="004D5498"/>
    <w:rsid w:val="004D66A5"/>
    <w:rsid w:val="004D6B00"/>
    <w:rsid w:val="004E1D50"/>
    <w:rsid w:val="004F0396"/>
    <w:rsid w:val="00501382"/>
    <w:rsid w:val="005054B9"/>
    <w:rsid w:val="00506E4F"/>
    <w:rsid w:val="00510798"/>
    <w:rsid w:val="00514ED8"/>
    <w:rsid w:val="00515F12"/>
    <w:rsid w:val="00522B2E"/>
    <w:rsid w:val="00524A11"/>
    <w:rsid w:val="00527768"/>
    <w:rsid w:val="005327FB"/>
    <w:rsid w:val="00533FCA"/>
    <w:rsid w:val="0054317E"/>
    <w:rsid w:val="00546D49"/>
    <w:rsid w:val="005614B4"/>
    <w:rsid w:val="005616B5"/>
    <w:rsid w:val="00570869"/>
    <w:rsid w:val="00571315"/>
    <w:rsid w:val="00582075"/>
    <w:rsid w:val="00585EB3"/>
    <w:rsid w:val="00592509"/>
    <w:rsid w:val="00597B15"/>
    <w:rsid w:val="005A044C"/>
    <w:rsid w:val="005A69EF"/>
    <w:rsid w:val="005B2D49"/>
    <w:rsid w:val="005B5C95"/>
    <w:rsid w:val="005B6740"/>
    <w:rsid w:val="005C5A10"/>
    <w:rsid w:val="005C79DA"/>
    <w:rsid w:val="005D0200"/>
    <w:rsid w:val="005D44EF"/>
    <w:rsid w:val="005D4814"/>
    <w:rsid w:val="005D5112"/>
    <w:rsid w:val="005F3914"/>
    <w:rsid w:val="005F3B5A"/>
    <w:rsid w:val="005F6AB4"/>
    <w:rsid w:val="00603157"/>
    <w:rsid w:val="00610A66"/>
    <w:rsid w:val="00613177"/>
    <w:rsid w:val="006131E0"/>
    <w:rsid w:val="00613F7C"/>
    <w:rsid w:val="00614BF2"/>
    <w:rsid w:val="0061618E"/>
    <w:rsid w:val="00620560"/>
    <w:rsid w:val="006208CB"/>
    <w:rsid w:val="00623DE2"/>
    <w:rsid w:val="00627601"/>
    <w:rsid w:val="006300D0"/>
    <w:rsid w:val="00632012"/>
    <w:rsid w:val="00634694"/>
    <w:rsid w:val="00635F9D"/>
    <w:rsid w:val="00636517"/>
    <w:rsid w:val="00637690"/>
    <w:rsid w:val="00637891"/>
    <w:rsid w:val="00640E1E"/>
    <w:rsid w:val="0064389A"/>
    <w:rsid w:val="00645442"/>
    <w:rsid w:val="006525CD"/>
    <w:rsid w:val="00653F7F"/>
    <w:rsid w:val="00662EE8"/>
    <w:rsid w:val="00663813"/>
    <w:rsid w:val="00663C3B"/>
    <w:rsid w:val="00664AFD"/>
    <w:rsid w:val="00664E81"/>
    <w:rsid w:val="00667567"/>
    <w:rsid w:val="0067391A"/>
    <w:rsid w:val="00674173"/>
    <w:rsid w:val="00674602"/>
    <w:rsid w:val="0067535A"/>
    <w:rsid w:val="00683CA0"/>
    <w:rsid w:val="00690DB1"/>
    <w:rsid w:val="00693404"/>
    <w:rsid w:val="006953D9"/>
    <w:rsid w:val="00697FE9"/>
    <w:rsid w:val="006A5FEE"/>
    <w:rsid w:val="006B1242"/>
    <w:rsid w:val="006B1DBC"/>
    <w:rsid w:val="006B26EF"/>
    <w:rsid w:val="006B63B7"/>
    <w:rsid w:val="006B7D9A"/>
    <w:rsid w:val="006C06D9"/>
    <w:rsid w:val="006C464F"/>
    <w:rsid w:val="006C5716"/>
    <w:rsid w:val="006C74A9"/>
    <w:rsid w:val="006D07DE"/>
    <w:rsid w:val="006D394E"/>
    <w:rsid w:val="006E06D9"/>
    <w:rsid w:val="006E1D40"/>
    <w:rsid w:val="006E2E1F"/>
    <w:rsid w:val="006E4BE8"/>
    <w:rsid w:val="006F5FFF"/>
    <w:rsid w:val="006F67AF"/>
    <w:rsid w:val="006F6E33"/>
    <w:rsid w:val="006F7AF3"/>
    <w:rsid w:val="00702CF1"/>
    <w:rsid w:val="00703635"/>
    <w:rsid w:val="007054AA"/>
    <w:rsid w:val="00706D4B"/>
    <w:rsid w:val="00707B8C"/>
    <w:rsid w:val="00710804"/>
    <w:rsid w:val="00711FC6"/>
    <w:rsid w:val="007130B1"/>
    <w:rsid w:val="00715071"/>
    <w:rsid w:val="0072140F"/>
    <w:rsid w:val="007231E9"/>
    <w:rsid w:val="00727C59"/>
    <w:rsid w:val="00734E5D"/>
    <w:rsid w:val="00735AF1"/>
    <w:rsid w:val="00736013"/>
    <w:rsid w:val="00737661"/>
    <w:rsid w:val="00752282"/>
    <w:rsid w:val="00755D75"/>
    <w:rsid w:val="00756245"/>
    <w:rsid w:val="0076130F"/>
    <w:rsid w:val="00761662"/>
    <w:rsid w:val="00764043"/>
    <w:rsid w:val="007757CF"/>
    <w:rsid w:val="00776FFC"/>
    <w:rsid w:val="0078128F"/>
    <w:rsid w:val="0078683C"/>
    <w:rsid w:val="00790EDB"/>
    <w:rsid w:val="00791538"/>
    <w:rsid w:val="0079326E"/>
    <w:rsid w:val="00794A8C"/>
    <w:rsid w:val="00796EDE"/>
    <w:rsid w:val="00797A02"/>
    <w:rsid w:val="007A27A9"/>
    <w:rsid w:val="007A5A58"/>
    <w:rsid w:val="007A6740"/>
    <w:rsid w:val="007B1C56"/>
    <w:rsid w:val="007B4996"/>
    <w:rsid w:val="007C3CD5"/>
    <w:rsid w:val="007C61EF"/>
    <w:rsid w:val="007D1C0D"/>
    <w:rsid w:val="007D2D23"/>
    <w:rsid w:val="007E27D6"/>
    <w:rsid w:val="007E344C"/>
    <w:rsid w:val="007E3921"/>
    <w:rsid w:val="007E5DDE"/>
    <w:rsid w:val="007F1CAB"/>
    <w:rsid w:val="007F544A"/>
    <w:rsid w:val="00801028"/>
    <w:rsid w:val="00803793"/>
    <w:rsid w:val="00803E40"/>
    <w:rsid w:val="0080643F"/>
    <w:rsid w:val="00814052"/>
    <w:rsid w:val="008149FD"/>
    <w:rsid w:val="00817A01"/>
    <w:rsid w:val="00824F21"/>
    <w:rsid w:val="00825E35"/>
    <w:rsid w:val="008334F8"/>
    <w:rsid w:val="008341AA"/>
    <w:rsid w:val="00835D8E"/>
    <w:rsid w:val="008372F6"/>
    <w:rsid w:val="00844D03"/>
    <w:rsid w:val="00847B0F"/>
    <w:rsid w:val="008535EA"/>
    <w:rsid w:val="00876659"/>
    <w:rsid w:val="00876677"/>
    <w:rsid w:val="0087734C"/>
    <w:rsid w:val="00880C32"/>
    <w:rsid w:val="00882141"/>
    <w:rsid w:val="00887CDF"/>
    <w:rsid w:val="008922A8"/>
    <w:rsid w:val="00895728"/>
    <w:rsid w:val="00895BD5"/>
    <w:rsid w:val="0089742B"/>
    <w:rsid w:val="008A16C4"/>
    <w:rsid w:val="008A645D"/>
    <w:rsid w:val="008A6FED"/>
    <w:rsid w:val="008B39C5"/>
    <w:rsid w:val="008B51AA"/>
    <w:rsid w:val="008B7932"/>
    <w:rsid w:val="008C67F2"/>
    <w:rsid w:val="008D064A"/>
    <w:rsid w:val="008D2B0F"/>
    <w:rsid w:val="008E449E"/>
    <w:rsid w:val="008E7062"/>
    <w:rsid w:val="008F187F"/>
    <w:rsid w:val="008F402F"/>
    <w:rsid w:val="008F55FA"/>
    <w:rsid w:val="008F76E8"/>
    <w:rsid w:val="008F7CD0"/>
    <w:rsid w:val="00902902"/>
    <w:rsid w:val="00902A4B"/>
    <w:rsid w:val="009078A1"/>
    <w:rsid w:val="00911E9C"/>
    <w:rsid w:val="00915083"/>
    <w:rsid w:val="00917405"/>
    <w:rsid w:val="00920035"/>
    <w:rsid w:val="00920F7C"/>
    <w:rsid w:val="00934CAE"/>
    <w:rsid w:val="00935FCF"/>
    <w:rsid w:val="00936496"/>
    <w:rsid w:val="0094257D"/>
    <w:rsid w:val="00942F60"/>
    <w:rsid w:val="0095211B"/>
    <w:rsid w:val="00953EAA"/>
    <w:rsid w:val="009540BA"/>
    <w:rsid w:val="0095467C"/>
    <w:rsid w:val="00954A61"/>
    <w:rsid w:val="00955C6F"/>
    <w:rsid w:val="00966C7B"/>
    <w:rsid w:val="009701DC"/>
    <w:rsid w:val="009715D8"/>
    <w:rsid w:val="00972902"/>
    <w:rsid w:val="00985C4B"/>
    <w:rsid w:val="00995BF9"/>
    <w:rsid w:val="00997C3C"/>
    <w:rsid w:val="009A0CAF"/>
    <w:rsid w:val="009A1474"/>
    <w:rsid w:val="009A2207"/>
    <w:rsid w:val="009A5147"/>
    <w:rsid w:val="009A74C4"/>
    <w:rsid w:val="009B6C42"/>
    <w:rsid w:val="009C04CB"/>
    <w:rsid w:val="009D31F7"/>
    <w:rsid w:val="009D32C2"/>
    <w:rsid w:val="009D50DB"/>
    <w:rsid w:val="009E3666"/>
    <w:rsid w:val="009E3A0A"/>
    <w:rsid w:val="009F3E91"/>
    <w:rsid w:val="009F6CE7"/>
    <w:rsid w:val="00A01670"/>
    <w:rsid w:val="00A1499B"/>
    <w:rsid w:val="00A20879"/>
    <w:rsid w:val="00A20AFC"/>
    <w:rsid w:val="00A314C2"/>
    <w:rsid w:val="00A43B9C"/>
    <w:rsid w:val="00A53155"/>
    <w:rsid w:val="00A63E86"/>
    <w:rsid w:val="00A65A1C"/>
    <w:rsid w:val="00A757C3"/>
    <w:rsid w:val="00A75E5B"/>
    <w:rsid w:val="00A7684A"/>
    <w:rsid w:val="00A82AED"/>
    <w:rsid w:val="00A83B69"/>
    <w:rsid w:val="00A86533"/>
    <w:rsid w:val="00A91308"/>
    <w:rsid w:val="00A9176A"/>
    <w:rsid w:val="00A91CA2"/>
    <w:rsid w:val="00A92FB8"/>
    <w:rsid w:val="00A948F1"/>
    <w:rsid w:val="00AA1D7D"/>
    <w:rsid w:val="00AA7525"/>
    <w:rsid w:val="00AB0EA9"/>
    <w:rsid w:val="00AB139D"/>
    <w:rsid w:val="00AB2C46"/>
    <w:rsid w:val="00AB3EFB"/>
    <w:rsid w:val="00AB5EF7"/>
    <w:rsid w:val="00AC0B05"/>
    <w:rsid w:val="00AD079A"/>
    <w:rsid w:val="00AD1890"/>
    <w:rsid w:val="00AE15E2"/>
    <w:rsid w:val="00AE2149"/>
    <w:rsid w:val="00AE33AE"/>
    <w:rsid w:val="00AE3785"/>
    <w:rsid w:val="00AE3F91"/>
    <w:rsid w:val="00AE452F"/>
    <w:rsid w:val="00AE76E6"/>
    <w:rsid w:val="00B00ACC"/>
    <w:rsid w:val="00B02039"/>
    <w:rsid w:val="00B039E3"/>
    <w:rsid w:val="00B043C1"/>
    <w:rsid w:val="00B22838"/>
    <w:rsid w:val="00B32BC1"/>
    <w:rsid w:val="00B33E95"/>
    <w:rsid w:val="00B35B5E"/>
    <w:rsid w:val="00B3720B"/>
    <w:rsid w:val="00B40EE3"/>
    <w:rsid w:val="00B4535A"/>
    <w:rsid w:val="00B55271"/>
    <w:rsid w:val="00B5558A"/>
    <w:rsid w:val="00B56513"/>
    <w:rsid w:val="00B56B2E"/>
    <w:rsid w:val="00B64376"/>
    <w:rsid w:val="00B71533"/>
    <w:rsid w:val="00B7401F"/>
    <w:rsid w:val="00B806C3"/>
    <w:rsid w:val="00B84FCA"/>
    <w:rsid w:val="00B9089F"/>
    <w:rsid w:val="00B91AEE"/>
    <w:rsid w:val="00B94F71"/>
    <w:rsid w:val="00B95F5A"/>
    <w:rsid w:val="00B96EAD"/>
    <w:rsid w:val="00BA1A78"/>
    <w:rsid w:val="00BA4B42"/>
    <w:rsid w:val="00BA79F5"/>
    <w:rsid w:val="00BB02E8"/>
    <w:rsid w:val="00BB3AB6"/>
    <w:rsid w:val="00BB766D"/>
    <w:rsid w:val="00BC007B"/>
    <w:rsid w:val="00BC15E7"/>
    <w:rsid w:val="00BC24D5"/>
    <w:rsid w:val="00BC26BA"/>
    <w:rsid w:val="00BC35F8"/>
    <w:rsid w:val="00BC7140"/>
    <w:rsid w:val="00BD3944"/>
    <w:rsid w:val="00BF376F"/>
    <w:rsid w:val="00BF46A6"/>
    <w:rsid w:val="00BF62CF"/>
    <w:rsid w:val="00BF73D6"/>
    <w:rsid w:val="00C06545"/>
    <w:rsid w:val="00C1161C"/>
    <w:rsid w:val="00C220FC"/>
    <w:rsid w:val="00C24DFA"/>
    <w:rsid w:val="00C3380E"/>
    <w:rsid w:val="00C4202A"/>
    <w:rsid w:val="00C4211F"/>
    <w:rsid w:val="00C46A36"/>
    <w:rsid w:val="00C47037"/>
    <w:rsid w:val="00C52785"/>
    <w:rsid w:val="00C53625"/>
    <w:rsid w:val="00C602C1"/>
    <w:rsid w:val="00C61C98"/>
    <w:rsid w:val="00C63FC0"/>
    <w:rsid w:val="00C66392"/>
    <w:rsid w:val="00C74C5E"/>
    <w:rsid w:val="00C77487"/>
    <w:rsid w:val="00C8122A"/>
    <w:rsid w:val="00C827A2"/>
    <w:rsid w:val="00C82B69"/>
    <w:rsid w:val="00C85394"/>
    <w:rsid w:val="00C8657D"/>
    <w:rsid w:val="00C91B28"/>
    <w:rsid w:val="00C91F3A"/>
    <w:rsid w:val="00C94A6F"/>
    <w:rsid w:val="00CA06E3"/>
    <w:rsid w:val="00CB2247"/>
    <w:rsid w:val="00CB5797"/>
    <w:rsid w:val="00CC1202"/>
    <w:rsid w:val="00CC4099"/>
    <w:rsid w:val="00CC45C1"/>
    <w:rsid w:val="00CD09E1"/>
    <w:rsid w:val="00CD6202"/>
    <w:rsid w:val="00CE2486"/>
    <w:rsid w:val="00CE3E92"/>
    <w:rsid w:val="00CE4913"/>
    <w:rsid w:val="00CE66BD"/>
    <w:rsid w:val="00CF0671"/>
    <w:rsid w:val="00CF44AD"/>
    <w:rsid w:val="00CF4FC0"/>
    <w:rsid w:val="00D1072F"/>
    <w:rsid w:val="00D108A5"/>
    <w:rsid w:val="00D14585"/>
    <w:rsid w:val="00D20EFF"/>
    <w:rsid w:val="00D30F1B"/>
    <w:rsid w:val="00D30FC0"/>
    <w:rsid w:val="00D34F0D"/>
    <w:rsid w:val="00D3516E"/>
    <w:rsid w:val="00D4064C"/>
    <w:rsid w:val="00D53ED8"/>
    <w:rsid w:val="00D56A47"/>
    <w:rsid w:val="00D64857"/>
    <w:rsid w:val="00D6493A"/>
    <w:rsid w:val="00D64EE2"/>
    <w:rsid w:val="00D67875"/>
    <w:rsid w:val="00D71CBD"/>
    <w:rsid w:val="00D71E86"/>
    <w:rsid w:val="00D731C6"/>
    <w:rsid w:val="00D745C5"/>
    <w:rsid w:val="00D75327"/>
    <w:rsid w:val="00D76473"/>
    <w:rsid w:val="00D80C36"/>
    <w:rsid w:val="00D86779"/>
    <w:rsid w:val="00D86EE1"/>
    <w:rsid w:val="00D9120E"/>
    <w:rsid w:val="00D96126"/>
    <w:rsid w:val="00DB4B1C"/>
    <w:rsid w:val="00DB5085"/>
    <w:rsid w:val="00DB7706"/>
    <w:rsid w:val="00DC1062"/>
    <w:rsid w:val="00DC132C"/>
    <w:rsid w:val="00DD317A"/>
    <w:rsid w:val="00DD43F0"/>
    <w:rsid w:val="00DD44DE"/>
    <w:rsid w:val="00DE09AB"/>
    <w:rsid w:val="00DE4A3F"/>
    <w:rsid w:val="00DE7AE9"/>
    <w:rsid w:val="00DF4367"/>
    <w:rsid w:val="00E0574A"/>
    <w:rsid w:val="00E0715A"/>
    <w:rsid w:val="00E1243D"/>
    <w:rsid w:val="00E12742"/>
    <w:rsid w:val="00E146D4"/>
    <w:rsid w:val="00E20976"/>
    <w:rsid w:val="00E22079"/>
    <w:rsid w:val="00E22B44"/>
    <w:rsid w:val="00E236D8"/>
    <w:rsid w:val="00E258DD"/>
    <w:rsid w:val="00E30ACD"/>
    <w:rsid w:val="00E32735"/>
    <w:rsid w:val="00E46685"/>
    <w:rsid w:val="00E505EF"/>
    <w:rsid w:val="00E5391D"/>
    <w:rsid w:val="00E66E36"/>
    <w:rsid w:val="00E6781E"/>
    <w:rsid w:val="00E702ED"/>
    <w:rsid w:val="00E709A4"/>
    <w:rsid w:val="00E73822"/>
    <w:rsid w:val="00E772DB"/>
    <w:rsid w:val="00E86012"/>
    <w:rsid w:val="00E86BAB"/>
    <w:rsid w:val="00E901A1"/>
    <w:rsid w:val="00E94E10"/>
    <w:rsid w:val="00E954BD"/>
    <w:rsid w:val="00E96743"/>
    <w:rsid w:val="00E96A42"/>
    <w:rsid w:val="00EA0A36"/>
    <w:rsid w:val="00EA49C5"/>
    <w:rsid w:val="00EB1635"/>
    <w:rsid w:val="00EB1C1C"/>
    <w:rsid w:val="00EB5027"/>
    <w:rsid w:val="00EC1836"/>
    <w:rsid w:val="00EC24F5"/>
    <w:rsid w:val="00EC3990"/>
    <w:rsid w:val="00EC484B"/>
    <w:rsid w:val="00ED0C7A"/>
    <w:rsid w:val="00ED15FA"/>
    <w:rsid w:val="00ED1E00"/>
    <w:rsid w:val="00EE228F"/>
    <w:rsid w:val="00EE238D"/>
    <w:rsid w:val="00EE6E9A"/>
    <w:rsid w:val="00EF0BF1"/>
    <w:rsid w:val="00EF2AC4"/>
    <w:rsid w:val="00EF397E"/>
    <w:rsid w:val="00F06F68"/>
    <w:rsid w:val="00F1713B"/>
    <w:rsid w:val="00F212CB"/>
    <w:rsid w:val="00F23C7D"/>
    <w:rsid w:val="00F243DB"/>
    <w:rsid w:val="00F24C2D"/>
    <w:rsid w:val="00F24F1B"/>
    <w:rsid w:val="00F27356"/>
    <w:rsid w:val="00F32A81"/>
    <w:rsid w:val="00F46998"/>
    <w:rsid w:val="00F47100"/>
    <w:rsid w:val="00F5382D"/>
    <w:rsid w:val="00F53D9C"/>
    <w:rsid w:val="00F5462B"/>
    <w:rsid w:val="00F63071"/>
    <w:rsid w:val="00F634AD"/>
    <w:rsid w:val="00F63677"/>
    <w:rsid w:val="00F63ABE"/>
    <w:rsid w:val="00F75B81"/>
    <w:rsid w:val="00F804C4"/>
    <w:rsid w:val="00F82F83"/>
    <w:rsid w:val="00F832E5"/>
    <w:rsid w:val="00F90F40"/>
    <w:rsid w:val="00F92B30"/>
    <w:rsid w:val="00F933B9"/>
    <w:rsid w:val="00F94674"/>
    <w:rsid w:val="00F94919"/>
    <w:rsid w:val="00F94A59"/>
    <w:rsid w:val="00FA25B6"/>
    <w:rsid w:val="00FA2FAF"/>
    <w:rsid w:val="00FA5CCF"/>
    <w:rsid w:val="00FA64B1"/>
    <w:rsid w:val="00FA70F3"/>
    <w:rsid w:val="00FA71CD"/>
    <w:rsid w:val="00FB0453"/>
    <w:rsid w:val="00FB0C07"/>
    <w:rsid w:val="00FB0E86"/>
    <w:rsid w:val="00FB298D"/>
    <w:rsid w:val="00FB6D40"/>
    <w:rsid w:val="00FC1439"/>
    <w:rsid w:val="00FC58BE"/>
    <w:rsid w:val="00FC724B"/>
    <w:rsid w:val="00FC7910"/>
    <w:rsid w:val="00FD15FF"/>
    <w:rsid w:val="00FE13AD"/>
    <w:rsid w:val="00FE72A6"/>
    <w:rsid w:val="00FF0ABF"/>
    <w:rsid w:val="00FF0BBE"/>
    <w:rsid w:val="00FF0DA7"/>
    <w:rsid w:val="00FF44E0"/>
    <w:rsid w:val="00FF4CB6"/>
    <w:rsid w:val="00FF5834"/>
    <w:rsid w:val="00FF6C72"/>
    <w:rsid w:val="01B13DFD"/>
    <w:rsid w:val="07724E37"/>
    <w:rsid w:val="07D4456C"/>
    <w:rsid w:val="095227FD"/>
    <w:rsid w:val="0D285D2F"/>
    <w:rsid w:val="0D3B0FD3"/>
    <w:rsid w:val="10B57DAF"/>
    <w:rsid w:val="149A2C3C"/>
    <w:rsid w:val="15373325"/>
    <w:rsid w:val="183C0B4C"/>
    <w:rsid w:val="20560C91"/>
    <w:rsid w:val="23CE5027"/>
    <w:rsid w:val="279E1201"/>
    <w:rsid w:val="2D6542D9"/>
    <w:rsid w:val="31AF415A"/>
    <w:rsid w:val="34E163AC"/>
    <w:rsid w:val="37607F59"/>
    <w:rsid w:val="37EB5E49"/>
    <w:rsid w:val="38AE383A"/>
    <w:rsid w:val="395768FB"/>
    <w:rsid w:val="401C6F0C"/>
    <w:rsid w:val="426A21ED"/>
    <w:rsid w:val="42CF57E5"/>
    <w:rsid w:val="44974E9B"/>
    <w:rsid w:val="45482758"/>
    <w:rsid w:val="46623951"/>
    <w:rsid w:val="468C0D8A"/>
    <w:rsid w:val="46D87B46"/>
    <w:rsid w:val="49D503EA"/>
    <w:rsid w:val="4AD03762"/>
    <w:rsid w:val="4F2A037F"/>
    <w:rsid w:val="528127ED"/>
    <w:rsid w:val="5BCF5981"/>
    <w:rsid w:val="60EF01A2"/>
    <w:rsid w:val="63BE68EB"/>
    <w:rsid w:val="63F252E8"/>
    <w:rsid w:val="649B0E95"/>
    <w:rsid w:val="65C555DF"/>
    <w:rsid w:val="66F94C90"/>
    <w:rsid w:val="697F2DBD"/>
    <w:rsid w:val="6D245B6D"/>
    <w:rsid w:val="6E0E60ED"/>
    <w:rsid w:val="702232AD"/>
    <w:rsid w:val="744C4E35"/>
    <w:rsid w:val="7B2D46C9"/>
    <w:rsid w:val="7C04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qFormat="1" w:unhideWhenUsed="0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@仿宋_GB2312" w:hAnsi="@仿宋_GB2312" w:eastAsia="@仿宋_GB2312" w:cs="@仿宋_GB2312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45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link w:val="50"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autoRedefine/>
    <w:qFormat/>
    <w:uiPriority w:val="0"/>
    <w:pPr>
      <w:autoSpaceDE w:val="0"/>
      <w:autoSpaceDN w:val="0"/>
      <w:adjustRightInd w:val="0"/>
      <w:ind w:firstLine="420"/>
      <w:jc w:val="left"/>
    </w:pPr>
    <w:rPr>
      <w:rFonts w:ascii="宋体" w:hAnsi="Times New Roman" w:eastAsia="宋体" w:cs="Times New Roman"/>
      <w:kern w:val="0"/>
      <w:sz w:val="24"/>
    </w:rPr>
  </w:style>
  <w:style w:type="paragraph" w:styleId="6">
    <w:name w:val="Document Map"/>
    <w:basedOn w:val="1"/>
    <w:link w:val="63"/>
    <w:semiHidden/>
    <w:qFormat/>
    <w:uiPriority w:val="0"/>
    <w:pPr>
      <w:shd w:val="clear" w:color="auto" w:fill="000080"/>
    </w:pPr>
    <w:rPr>
      <w:rFonts w:ascii="Times New Roman" w:hAnsi="Times New Roman" w:eastAsia="宋体" w:cs="Times New Roman"/>
    </w:rPr>
  </w:style>
  <w:style w:type="paragraph" w:styleId="7">
    <w:name w:val="annotation text"/>
    <w:basedOn w:val="1"/>
    <w:link w:val="42"/>
    <w:autoRedefine/>
    <w:qFormat/>
    <w:uiPriority w:val="0"/>
    <w:pPr>
      <w:jc w:val="left"/>
    </w:pPr>
    <w:rPr>
      <w:rFonts w:ascii="Arial" w:hAnsi="Arial" w:eastAsia="黑体" w:cs="Arial"/>
    </w:rPr>
  </w:style>
  <w:style w:type="paragraph" w:styleId="8">
    <w:name w:val="Body Text"/>
    <w:basedOn w:val="1"/>
    <w:link w:val="54"/>
    <w:autoRedefine/>
    <w:qFormat/>
    <w:uiPriority w:val="0"/>
    <w:pPr>
      <w:spacing w:after="120"/>
    </w:pPr>
    <w:rPr>
      <w:rFonts w:asciiTheme="minorHAnsi" w:hAnsiTheme="minorHAnsi" w:eastAsiaTheme="minorEastAsia" w:cstheme="minorBidi"/>
      <w:szCs w:val="22"/>
    </w:rPr>
  </w:style>
  <w:style w:type="paragraph" w:styleId="9">
    <w:name w:val="toc 3"/>
    <w:basedOn w:val="1"/>
    <w:next w:val="1"/>
    <w:autoRedefine/>
    <w:unhideWhenUsed/>
    <w:qFormat/>
    <w:uiPriority w:val="39"/>
    <w:pPr>
      <w:widowControl/>
      <w:spacing w:after="100" w:line="276" w:lineRule="auto"/>
      <w:ind w:left="440"/>
      <w:jc w:val="left"/>
    </w:pPr>
    <w:rPr>
      <w:rFonts w:asciiTheme="minorHAnsi" w:hAnsiTheme="minorHAnsi" w:eastAsiaTheme="minorEastAsia" w:cstheme="minorBidi"/>
      <w:kern w:val="0"/>
      <w:sz w:val="22"/>
      <w:szCs w:val="22"/>
    </w:rPr>
  </w:style>
  <w:style w:type="paragraph" w:styleId="10">
    <w:name w:val="Plain Text"/>
    <w:basedOn w:val="1"/>
    <w:link w:val="32"/>
    <w:autoRedefine/>
    <w:qFormat/>
    <w:uiPriority w:val="99"/>
    <w:rPr>
      <w:rFonts w:ascii="宋体" w:hAnsi="Courier New" w:eastAsiaTheme="minorEastAsia" w:cstheme="minorBidi"/>
      <w:szCs w:val="22"/>
    </w:rPr>
  </w:style>
  <w:style w:type="paragraph" w:styleId="11">
    <w:name w:val="Date"/>
    <w:basedOn w:val="1"/>
    <w:next w:val="1"/>
    <w:link w:val="39"/>
    <w:autoRedefine/>
    <w:qFormat/>
    <w:uiPriority w:val="0"/>
    <w:rPr>
      <w:rFonts w:ascii="Arial" w:hAnsi="Arial" w:eastAsia="宋体" w:cs="Arial"/>
      <w:b/>
      <w:sz w:val="28"/>
    </w:rPr>
  </w:style>
  <w:style w:type="paragraph" w:styleId="12">
    <w:name w:val="Balloon Text"/>
    <w:basedOn w:val="1"/>
    <w:link w:val="26"/>
    <w:autoRedefine/>
    <w:unhideWhenUsed/>
    <w:qFormat/>
    <w:uiPriority w:val="0"/>
    <w:rPr>
      <w:sz w:val="18"/>
      <w:szCs w:val="18"/>
    </w:rPr>
  </w:style>
  <w:style w:type="paragraph" w:styleId="13">
    <w:name w:val="footer"/>
    <w:basedOn w:val="1"/>
    <w:link w:val="3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autoRedefine/>
    <w:unhideWhenUsed/>
    <w:qFormat/>
    <w:uiPriority w:val="39"/>
    <w:pPr>
      <w:widowControl/>
      <w:spacing w:after="100" w:line="276" w:lineRule="auto"/>
      <w:jc w:val="left"/>
    </w:pPr>
    <w:rPr>
      <w:rFonts w:asciiTheme="minorHAnsi" w:hAnsiTheme="minorHAnsi" w:eastAsiaTheme="minorEastAsia" w:cstheme="minorBidi"/>
      <w:kern w:val="0"/>
      <w:sz w:val="22"/>
      <w:szCs w:val="22"/>
    </w:rPr>
  </w:style>
  <w:style w:type="paragraph" w:styleId="16">
    <w:name w:val="toc 2"/>
    <w:basedOn w:val="1"/>
    <w:next w:val="1"/>
    <w:autoRedefine/>
    <w:unhideWhenUsed/>
    <w:qFormat/>
    <w:uiPriority w:val="39"/>
    <w:pPr>
      <w:widowControl/>
      <w:spacing w:after="100" w:line="276" w:lineRule="auto"/>
      <w:ind w:left="220"/>
      <w:jc w:val="left"/>
    </w:pPr>
    <w:rPr>
      <w:rFonts w:asciiTheme="minorHAnsi" w:hAnsiTheme="minorHAnsi" w:eastAsiaTheme="minorEastAsia" w:cstheme="minorBidi"/>
      <w:kern w:val="0"/>
      <w:sz w:val="22"/>
      <w:szCs w:val="22"/>
    </w:rPr>
  </w:style>
  <w:style w:type="paragraph" w:styleId="17">
    <w:name w:val="index 1"/>
    <w:basedOn w:val="1"/>
    <w:next w:val="1"/>
    <w:autoRedefine/>
    <w:qFormat/>
    <w:uiPriority w:val="0"/>
    <w:pPr>
      <w:jc w:val="center"/>
    </w:pPr>
    <w:rPr>
      <w:rFonts w:ascii="Arial" w:hAnsi="Arial" w:eastAsia="Arial" w:cs="Arial"/>
      <w:b/>
      <w:bCs/>
      <w:sz w:val="28"/>
    </w:rPr>
  </w:style>
  <w:style w:type="paragraph" w:styleId="18">
    <w:name w:val="Title"/>
    <w:basedOn w:val="1"/>
    <w:next w:val="1"/>
    <w:link w:val="60"/>
    <w:autoRedefine/>
    <w:qFormat/>
    <w:uiPriority w:val="0"/>
    <w:pPr>
      <w:spacing w:before="240" w:after="60"/>
      <w:jc w:val="center"/>
      <w:outlineLvl w:val="0"/>
    </w:pPr>
    <w:rPr>
      <w:rFonts w:ascii="等线 Light" w:hAnsi="等线 Light" w:cs="Times New Roman" w:eastAsiaTheme="minorEastAsia"/>
      <w:b/>
      <w:bCs/>
      <w:sz w:val="32"/>
      <w:szCs w:val="32"/>
    </w:rPr>
  </w:style>
  <w:style w:type="paragraph" w:styleId="19">
    <w:name w:val="annotation subject"/>
    <w:basedOn w:val="7"/>
    <w:next w:val="7"/>
    <w:link w:val="53"/>
    <w:autoRedefine/>
    <w:unhideWhenUsed/>
    <w:qFormat/>
    <w:uiPriority w:val="0"/>
    <w:rPr>
      <w:rFonts w:ascii="@仿宋_GB2312" w:hAnsi="@仿宋_GB2312" w:eastAsia="@仿宋_GB2312" w:cs="@仿宋_GB2312"/>
      <w:b/>
      <w:bCs/>
    </w:rPr>
  </w:style>
  <w:style w:type="table" w:styleId="21">
    <w:name w:val="Table Grid"/>
    <w:basedOn w:val="20"/>
    <w:autoRedefine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3">
    <w:name w:val="Strong"/>
    <w:autoRedefine/>
    <w:qFormat/>
    <w:uiPriority w:val="22"/>
    <w:rPr>
      <w:b/>
      <w:bCs/>
    </w:rPr>
  </w:style>
  <w:style w:type="character" w:styleId="24">
    <w:name w:val="Hyperlink"/>
    <w:basedOn w:val="22"/>
    <w:autoRedefine/>
    <w:unhideWhenUsed/>
    <w:qFormat/>
    <w:uiPriority w:val="99"/>
    <w:rPr>
      <w:color w:val="0000FF" w:themeColor="hyperlink"/>
      <w:u w:val="single"/>
    </w:rPr>
  </w:style>
  <w:style w:type="character" w:styleId="25">
    <w:name w:val="annotation reference"/>
    <w:basedOn w:val="22"/>
    <w:autoRedefine/>
    <w:unhideWhenUsed/>
    <w:qFormat/>
    <w:uiPriority w:val="0"/>
    <w:rPr>
      <w:sz w:val="21"/>
      <w:szCs w:val="21"/>
    </w:rPr>
  </w:style>
  <w:style w:type="character" w:customStyle="1" w:styleId="26">
    <w:name w:val="批注框文本 Char"/>
    <w:basedOn w:val="22"/>
    <w:link w:val="12"/>
    <w:autoRedefine/>
    <w:qFormat/>
    <w:uiPriority w:val="0"/>
    <w:rPr>
      <w:rFonts w:ascii="@仿宋_GB2312" w:hAnsi="@仿宋_GB2312" w:eastAsia="@仿宋_GB2312" w:cs="@仿宋_GB2312"/>
      <w:sz w:val="18"/>
      <w:szCs w:val="18"/>
    </w:rPr>
  </w:style>
  <w:style w:type="paragraph" w:customStyle="1" w:styleId="27">
    <w:name w:val="正文（缩进）"/>
    <w:basedOn w:val="1"/>
    <w:autoRedefine/>
    <w:qFormat/>
    <w:uiPriority w:val="0"/>
    <w:pPr>
      <w:widowControl/>
      <w:spacing w:before="156" w:after="156"/>
      <w:ind w:firstLine="480" w:firstLineChars="200"/>
      <w:jc w:val="left"/>
    </w:pPr>
    <w:rPr>
      <w:kern w:val="0"/>
      <w:sz w:val="24"/>
      <w:szCs w:val="24"/>
    </w:rPr>
  </w:style>
  <w:style w:type="paragraph" w:customStyle="1" w:styleId="28">
    <w:name w:val="xl31"/>
    <w:basedOn w:val="1"/>
    <w:autoRedefine/>
    <w:qFormat/>
    <w:uiPriority w:val="0"/>
    <w:pPr>
      <w:widowControl/>
      <w:spacing w:before="100" w:beforeAutospacing="1" w:after="100" w:afterAutospacing="1"/>
      <w:jc w:val="center"/>
    </w:pPr>
    <w:rPr>
      <w:b/>
      <w:bCs/>
      <w:kern w:val="0"/>
      <w:sz w:val="28"/>
      <w:szCs w:val="28"/>
    </w:rPr>
  </w:style>
  <w:style w:type="paragraph" w:customStyle="1" w:styleId="29">
    <w:name w:val="D&amp;L"/>
    <w:basedOn w:val="14"/>
    <w:autoRedefine/>
    <w:qFormat/>
    <w:uiPriority w:val="0"/>
    <w:pPr>
      <w:pBdr>
        <w:bottom w:val="thinThickSmallGap" w:color="auto" w:sz="18" w:space="1"/>
      </w:pBdr>
      <w:adjustRightInd w:val="0"/>
      <w:snapToGrid/>
      <w:spacing w:line="240" w:lineRule="atLeast"/>
      <w:textAlignment w:val="baseline"/>
    </w:pPr>
    <w:rPr>
      <w:kern w:val="0"/>
      <w:sz w:val="24"/>
      <w:szCs w:val="20"/>
    </w:rPr>
  </w:style>
  <w:style w:type="character" w:customStyle="1" w:styleId="30">
    <w:name w:val="页眉 Char"/>
    <w:basedOn w:val="22"/>
    <w:link w:val="14"/>
    <w:autoRedefine/>
    <w:qFormat/>
    <w:uiPriority w:val="99"/>
    <w:rPr>
      <w:rFonts w:ascii="@仿宋_GB2312" w:hAnsi="@仿宋_GB2312" w:eastAsia="@仿宋_GB2312" w:cs="@仿宋_GB2312"/>
      <w:sz w:val="18"/>
      <w:szCs w:val="18"/>
    </w:rPr>
  </w:style>
  <w:style w:type="character" w:customStyle="1" w:styleId="31">
    <w:name w:val="页脚 Char"/>
    <w:basedOn w:val="22"/>
    <w:link w:val="13"/>
    <w:autoRedefine/>
    <w:qFormat/>
    <w:uiPriority w:val="99"/>
    <w:rPr>
      <w:rFonts w:ascii="@仿宋_GB2312" w:hAnsi="@仿宋_GB2312" w:eastAsia="@仿宋_GB2312" w:cs="@仿宋_GB2312"/>
      <w:sz w:val="18"/>
      <w:szCs w:val="18"/>
    </w:rPr>
  </w:style>
  <w:style w:type="character" w:customStyle="1" w:styleId="32">
    <w:name w:val="纯文本 Char"/>
    <w:link w:val="10"/>
    <w:autoRedefine/>
    <w:qFormat/>
    <w:uiPriority w:val="0"/>
    <w:rPr>
      <w:rFonts w:ascii="宋体" w:hAnsi="Courier New"/>
    </w:rPr>
  </w:style>
  <w:style w:type="character" w:customStyle="1" w:styleId="33">
    <w:name w:val="纯文本 字符1"/>
    <w:basedOn w:val="22"/>
    <w:autoRedefine/>
    <w:semiHidden/>
    <w:qFormat/>
    <w:uiPriority w:val="99"/>
    <w:rPr>
      <w:rFonts w:hAnsi="Courier New" w:cs="Courier New" w:asciiTheme="minorEastAsia"/>
      <w:szCs w:val="20"/>
    </w:rPr>
  </w:style>
  <w:style w:type="character" w:customStyle="1" w:styleId="34">
    <w:name w:val="未处理的提及1"/>
    <w:basedOn w:val="22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styleId="35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36">
    <w:name w:val="Char Char Char Char Char Char Char1 Char"/>
    <w:basedOn w:val="1"/>
    <w:autoRedefine/>
    <w:qFormat/>
    <w:uiPriority w:val="0"/>
    <w:rPr>
      <w:rFonts w:ascii="Arial" w:hAnsi="Arial" w:eastAsia="宋体" w:cs="Arial"/>
      <w:sz w:val="24"/>
    </w:rPr>
  </w:style>
  <w:style w:type="table" w:customStyle="1" w:styleId="37">
    <w:name w:val="网格表 1 浅色1"/>
    <w:basedOn w:val="20"/>
    <w:qFormat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38">
    <w:name w:val="日期 字符"/>
    <w:basedOn w:val="22"/>
    <w:autoRedefine/>
    <w:semiHidden/>
    <w:qFormat/>
    <w:uiPriority w:val="99"/>
    <w:rPr>
      <w:rFonts w:ascii="@仿宋_GB2312" w:hAnsi="@仿宋_GB2312" w:eastAsia="@仿宋_GB2312" w:cs="@仿宋_GB2312"/>
      <w:szCs w:val="20"/>
    </w:rPr>
  </w:style>
  <w:style w:type="character" w:customStyle="1" w:styleId="39">
    <w:name w:val="日期 Char"/>
    <w:link w:val="11"/>
    <w:autoRedefine/>
    <w:qFormat/>
    <w:uiPriority w:val="0"/>
    <w:rPr>
      <w:rFonts w:ascii="Arial" w:hAnsi="Arial" w:eastAsia="宋体" w:cs="Arial"/>
      <w:b/>
      <w:sz w:val="28"/>
      <w:szCs w:val="20"/>
    </w:rPr>
  </w:style>
  <w:style w:type="character" w:customStyle="1" w:styleId="40">
    <w:name w:val="纯文本 Char1"/>
    <w:qFormat/>
    <w:locked/>
    <w:uiPriority w:val="99"/>
    <w:rPr>
      <w:rFonts w:ascii="Arial" w:hAnsi="Arial" w:eastAsia="Arial"/>
      <w:kern w:val="2"/>
      <w:sz w:val="21"/>
      <w:lang w:val="en-US" w:eastAsia="zh-CN" w:bidi="ar-SA"/>
    </w:rPr>
  </w:style>
  <w:style w:type="character" w:customStyle="1" w:styleId="41">
    <w:name w:val="批注文字 Char"/>
    <w:basedOn w:val="22"/>
    <w:autoRedefine/>
    <w:qFormat/>
    <w:uiPriority w:val="0"/>
    <w:rPr>
      <w:rFonts w:ascii="@仿宋_GB2312" w:hAnsi="@仿宋_GB2312" w:eastAsia="@仿宋_GB2312" w:cs="@仿宋_GB2312"/>
      <w:szCs w:val="20"/>
    </w:rPr>
  </w:style>
  <w:style w:type="character" w:customStyle="1" w:styleId="42">
    <w:name w:val="批注文字 Char1"/>
    <w:link w:val="7"/>
    <w:autoRedefine/>
    <w:qFormat/>
    <w:uiPriority w:val="0"/>
    <w:rPr>
      <w:rFonts w:ascii="Arial" w:hAnsi="Arial" w:eastAsia="黑体" w:cs="Arial"/>
      <w:szCs w:val="20"/>
    </w:rPr>
  </w:style>
  <w:style w:type="character" w:customStyle="1" w:styleId="43">
    <w:name w:val="标题 1 Char"/>
    <w:basedOn w:val="22"/>
    <w:link w:val="2"/>
    <w:autoRedefine/>
    <w:qFormat/>
    <w:uiPriority w:val="9"/>
    <w:rPr>
      <w:rFonts w:ascii="@仿宋_GB2312" w:hAnsi="@仿宋_GB2312" w:eastAsia="@仿宋_GB2312" w:cs="@仿宋_GB2312"/>
      <w:b/>
      <w:bCs/>
      <w:kern w:val="44"/>
      <w:sz w:val="44"/>
      <w:szCs w:val="44"/>
    </w:rPr>
  </w:style>
  <w:style w:type="paragraph" w:customStyle="1" w:styleId="44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45">
    <w:name w:val="标题 3 Char"/>
    <w:basedOn w:val="22"/>
    <w:link w:val="3"/>
    <w:autoRedefine/>
    <w:semiHidden/>
    <w:qFormat/>
    <w:uiPriority w:val="9"/>
    <w:rPr>
      <w:rFonts w:ascii="@仿宋_GB2312" w:hAnsi="@仿宋_GB2312" w:eastAsia="@仿宋_GB2312" w:cs="@仿宋_GB2312"/>
      <w:b/>
      <w:bCs/>
      <w:sz w:val="32"/>
      <w:szCs w:val="32"/>
    </w:rPr>
  </w:style>
  <w:style w:type="character" w:customStyle="1" w:styleId="46">
    <w:name w:val="fontstyle01"/>
    <w:basedOn w:val="22"/>
    <w:autoRedefine/>
    <w:qFormat/>
    <w:uiPriority w:val="0"/>
    <w:rPr>
      <w:rFonts w:hint="eastAsia" w:ascii="宋体" w:hAnsi="宋体" w:eastAsia="宋体"/>
      <w:color w:val="000000"/>
      <w:sz w:val="22"/>
      <w:szCs w:val="22"/>
    </w:rPr>
  </w:style>
  <w:style w:type="character" w:customStyle="1" w:styleId="47">
    <w:name w:val="fontstyle21"/>
    <w:basedOn w:val="22"/>
    <w:qFormat/>
    <w:uiPriority w:val="0"/>
    <w:rPr>
      <w:rFonts w:hint="default" w:ascii="TimesNewRomanPSMT" w:hAnsi="TimesNewRomanPSMT"/>
      <w:color w:val="000000"/>
      <w:sz w:val="22"/>
      <w:szCs w:val="22"/>
    </w:rPr>
  </w:style>
  <w:style w:type="character" w:customStyle="1" w:styleId="48">
    <w:name w:val="正文文本 (2) + Sylfaen2"/>
    <w:autoRedefine/>
    <w:qFormat/>
    <w:uiPriority w:val="99"/>
    <w:rPr>
      <w:rFonts w:ascii="Sylfaen" w:hAnsi="Sylfaen" w:eastAsia="MingLiU" w:cs="Sylfaen"/>
      <w:spacing w:val="0"/>
      <w:sz w:val="23"/>
      <w:szCs w:val="23"/>
      <w:shd w:val="clear" w:color="auto" w:fill="FFFFFF"/>
      <w:lang w:val="en-US" w:eastAsia="en-US"/>
    </w:rPr>
  </w:style>
  <w:style w:type="character" w:customStyle="1" w:styleId="49">
    <w:name w:val="标题 4 字符"/>
    <w:basedOn w:val="22"/>
    <w:autoRedefine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50">
    <w:name w:val="标题 4 Char1"/>
    <w:link w:val="4"/>
    <w:autoRedefine/>
    <w:qFormat/>
    <w:uiPriority w:val="0"/>
    <w:rPr>
      <w:rFonts w:ascii="@仿宋_GB2312" w:hAnsi="@仿宋_GB2312" w:eastAsia="@仿宋_GB2312" w:cs="@仿宋_GB2312"/>
      <w:b/>
      <w:bCs/>
      <w:sz w:val="28"/>
      <w:szCs w:val="28"/>
    </w:rPr>
  </w:style>
  <w:style w:type="character" w:customStyle="1" w:styleId="51">
    <w:name w:val="标题 4 Char"/>
    <w:autoRedefine/>
    <w:qFormat/>
    <w:uiPriority w:val="0"/>
    <w:rPr>
      <w:rFonts w:ascii="Arial" w:hAnsi="Arial" w:eastAsia="Arial"/>
      <w:b/>
      <w:bCs/>
      <w:kern w:val="2"/>
      <w:sz w:val="28"/>
      <w:szCs w:val="28"/>
      <w:lang w:val="en-US" w:eastAsia="zh-CN" w:bidi="ar-SA"/>
    </w:rPr>
  </w:style>
  <w:style w:type="table" w:customStyle="1" w:styleId="52">
    <w:name w:val="网格型1"/>
    <w:basedOn w:val="2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3">
    <w:name w:val="批注主题 Char"/>
    <w:basedOn w:val="42"/>
    <w:link w:val="19"/>
    <w:autoRedefine/>
    <w:qFormat/>
    <w:uiPriority w:val="0"/>
    <w:rPr>
      <w:rFonts w:ascii="@仿宋_GB2312" w:hAnsi="@仿宋_GB2312" w:eastAsia="@仿宋_GB2312" w:cs="@仿宋_GB2312"/>
      <w:b/>
      <w:bCs/>
      <w:szCs w:val="20"/>
    </w:rPr>
  </w:style>
  <w:style w:type="character" w:customStyle="1" w:styleId="54">
    <w:name w:val="正文文本 Char1"/>
    <w:link w:val="8"/>
    <w:qFormat/>
    <w:uiPriority w:val="0"/>
  </w:style>
  <w:style w:type="character" w:customStyle="1" w:styleId="55">
    <w:name w:val="页眉 字符"/>
    <w:autoRedefine/>
    <w:qFormat/>
    <w:uiPriority w:val="99"/>
    <w:rPr>
      <w:kern w:val="2"/>
      <w:sz w:val="18"/>
      <w:szCs w:val="18"/>
    </w:rPr>
  </w:style>
  <w:style w:type="character" w:customStyle="1" w:styleId="56">
    <w:name w:val="apple-converted-space"/>
    <w:autoRedefine/>
    <w:qFormat/>
    <w:uiPriority w:val="0"/>
  </w:style>
  <w:style w:type="character" w:customStyle="1" w:styleId="57">
    <w:name w:val="页脚 字符"/>
    <w:autoRedefine/>
    <w:qFormat/>
    <w:uiPriority w:val="99"/>
    <w:rPr>
      <w:kern w:val="2"/>
      <w:sz w:val="18"/>
      <w:szCs w:val="18"/>
    </w:rPr>
  </w:style>
  <w:style w:type="character" w:customStyle="1" w:styleId="58">
    <w:name w:val="nowrap"/>
    <w:autoRedefine/>
    <w:qFormat/>
    <w:uiPriority w:val="0"/>
  </w:style>
  <w:style w:type="character" w:customStyle="1" w:styleId="59">
    <w:name w:val="标题 1 字符"/>
    <w:qFormat/>
    <w:uiPriority w:val="0"/>
    <w:rPr>
      <w:b/>
      <w:kern w:val="44"/>
      <w:sz w:val="44"/>
    </w:rPr>
  </w:style>
  <w:style w:type="character" w:customStyle="1" w:styleId="60">
    <w:name w:val="标题 Char1"/>
    <w:link w:val="18"/>
    <w:autoRedefine/>
    <w:qFormat/>
    <w:uiPriority w:val="0"/>
    <w:rPr>
      <w:rFonts w:ascii="等线 Light" w:hAnsi="等线 Light" w:cs="Times New Roman"/>
      <w:b/>
      <w:bCs/>
      <w:sz w:val="32"/>
      <w:szCs w:val="32"/>
    </w:rPr>
  </w:style>
  <w:style w:type="character" w:customStyle="1" w:styleId="61">
    <w:name w:val="标题 Char"/>
    <w:basedOn w:val="22"/>
    <w:autoRedefine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62">
    <w:name w:val="Table Text"/>
    <w:autoRedefine/>
    <w:qFormat/>
    <w:uiPriority w:val="0"/>
    <w:pPr>
      <w:snapToGrid w:val="0"/>
      <w:spacing w:before="80" w:after="80"/>
    </w:pPr>
    <w:rPr>
      <w:rFonts w:ascii="Arial" w:hAnsi="Arial" w:eastAsia="宋体" w:cs="Times New Roman"/>
      <w:kern w:val="2"/>
      <w:sz w:val="18"/>
      <w:lang w:val="en-US" w:eastAsia="zh-CN" w:bidi="ar-SA"/>
    </w:rPr>
  </w:style>
  <w:style w:type="character" w:customStyle="1" w:styleId="63">
    <w:name w:val="文档结构图 Char"/>
    <w:basedOn w:val="22"/>
    <w:link w:val="6"/>
    <w:autoRedefine/>
    <w:semiHidden/>
    <w:qFormat/>
    <w:uiPriority w:val="0"/>
    <w:rPr>
      <w:rFonts w:ascii="Times New Roman" w:hAnsi="Times New Roman" w:eastAsia="宋体" w:cs="Times New Roman"/>
      <w:szCs w:val="20"/>
      <w:shd w:val="clear" w:color="auto" w:fill="000080"/>
    </w:rPr>
  </w:style>
  <w:style w:type="paragraph" w:customStyle="1" w:styleId="64">
    <w:name w:val="Char Char Char Char Char Char Char Char Char Char"/>
    <w:basedOn w:val="1"/>
    <w:autoRedefine/>
    <w:qFormat/>
    <w:uiPriority w:val="0"/>
    <w:rPr>
      <w:rFonts w:ascii="Tahoma" w:hAnsi="Tahoma" w:eastAsia="宋体" w:cs="仿宋_GB2312"/>
      <w:sz w:val="24"/>
    </w:rPr>
  </w:style>
  <w:style w:type="character" w:customStyle="1" w:styleId="65">
    <w:name w:val="正文文本 Char"/>
    <w:basedOn w:val="22"/>
    <w:autoRedefine/>
    <w:semiHidden/>
    <w:qFormat/>
    <w:uiPriority w:val="99"/>
    <w:rPr>
      <w:rFonts w:ascii="@仿宋_GB2312" w:hAnsi="@仿宋_GB2312" w:eastAsia="@仿宋_GB2312" w:cs="@仿宋_GB2312"/>
      <w:szCs w:val="20"/>
    </w:rPr>
  </w:style>
  <w:style w:type="table" w:customStyle="1" w:styleId="66">
    <w:name w:val="网格型2"/>
    <w:basedOn w:val="2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7">
    <w:name w:val="_Style 2"/>
    <w:basedOn w:val="1"/>
    <w:autoRedefine/>
    <w:qFormat/>
    <w:uiPriority w:val="0"/>
    <w:rPr>
      <w:rFonts w:ascii="Tahoma" w:hAnsi="Tahoma" w:eastAsia="宋体" w:cs="仿宋_GB2312"/>
      <w:sz w:val="24"/>
    </w:rPr>
  </w:style>
  <w:style w:type="table" w:customStyle="1" w:styleId="68">
    <w:name w:val="网格型3"/>
    <w:basedOn w:val="20"/>
    <w:autoRedefine/>
    <w:unhideWhenUsed/>
    <w:qFormat/>
    <w:uiPriority w:val="59"/>
    <w:rPr>
      <w:szCs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网格型4"/>
    <w:basedOn w:val="20"/>
    <w:autoRedefine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9F1C4-A1DC-4EF3-A376-17A524D9D56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akoosky</Company>
  <Pages>8</Pages>
  <Words>1445</Words>
  <Characters>1476</Characters>
  <Lines>10</Lines>
  <Paragraphs>2</Paragraphs>
  <TotalTime>9</TotalTime>
  <ScaleCrop>false</ScaleCrop>
  <LinksUpToDate>false</LinksUpToDate>
  <CharactersWithSpaces>1479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2020-11-02T08:27:00Z</dcterms:created>
  <dc:creator>Anakin</dc:creator>
  <cp:lastModifiedBy>樊老师</cp:lastModifiedBy>
  <cp:lastPrinted>2024-08-07T02:21:00Z</cp:lastPrinted>
  <dcterms:modified xsi:type="dcterms:W3CDTF">2024-09-10T01:40:00Z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197472C11CB148B58E95A3755B189419_13</vt:lpwstr>
  </property>
</Properties>
</file>