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184E5">
      <w:pPr>
        <w:spacing w:line="360" w:lineRule="auto"/>
        <w:jc w:val="center"/>
        <w:outlineLvl w:val="1"/>
        <w:rPr>
          <w:rFonts w:asciiTheme="minorEastAsia" w:hAnsiTheme="minorEastAsia" w:eastAsiaTheme="minorEastAsia"/>
          <w:b/>
          <w:sz w:val="32"/>
          <w:szCs w:val="32"/>
        </w:rPr>
      </w:pPr>
      <w:bookmarkStart w:id="0" w:name="_Toc54273985"/>
      <w:r>
        <w:rPr>
          <w:rFonts w:hint="eastAsia" w:asciiTheme="minorEastAsia" w:hAnsiTheme="minorEastAsia" w:eastAsiaTheme="minorEastAsia"/>
          <w:b/>
          <w:sz w:val="32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采购需求</w:t>
      </w:r>
    </w:p>
    <w:p w14:paraId="5387BEFB">
      <w:pPr>
        <w:spacing w:line="360" w:lineRule="auto"/>
        <w:jc w:val="center"/>
        <w:outlineLvl w:val="1"/>
        <w:rPr>
          <w:rFonts w:asciiTheme="minorEastAsia" w:hAnsiTheme="minorEastAsia" w:eastAsiaTheme="minorEastAsia"/>
          <w:b/>
          <w:sz w:val="32"/>
          <w:szCs w:val="32"/>
        </w:rPr>
      </w:pPr>
    </w:p>
    <w:p w14:paraId="05DBBDE4">
      <w:pPr>
        <w:numPr>
          <w:ilvl w:val="0"/>
          <w:numId w:val="1"/>
        </w:numPr>
        <w:spacing w:line="360" w:lineRule="auto"/>
        <w:outlineLvl w:val="1"/>
        <w:rPr>
          <w:rFonts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采购需求前附表</w:t>
      </w:r>
    </w:p>
    <w:tbl>
      <w:tblPr>
        <w:tblStyle w:val="20"/>
        <w:tblpPr w:leftFromText="180" w:rightFromText="180" w:vertAnchor="text" w:horzAnchor="page" w:tblpX="1588" w:tblpY="430"/>
        <w:tblOverlap w:val="never"/>
        <w:tblW w:w="530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6939"/>
      </w:tblGrid>
      <w:tr w14:paraId="48E09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161" w:type="pct"/>
            <w:vAlign w:val="center"/>
          </w:tcPr>
          <w:p w14:paraId="028C5681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项目名称</w:t>
            </w:r>
          </w:p>
        </w:tc>
        <w:tc>
          <w:tcPr>
            <w:tcW w:w="3839" w:type="pct"/>
            <w:vAlign w:val="center"/>
          </w:tcPr>
          <w:p w14:paraId="197B09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李鸿章故居陈列馆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游客咨询服务区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装饰装修项目</w:t>
            </w:r>
          </w:p>
        </w:tc>
      </w:tr>
      <w:tr w14:paraId="18515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161" w:type="pct"/>
            <w:vAlign w:val="center"/>
          </w:tcPr>
          <w:p w14:paraId="1CD45C0B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经费来源</w:t>
            </w:r>
          </w:p>
        </w:tc>
        <w:tc>
          <w:tcPr>
            <w:tcW w:w="3839" w:type="pct"/>
            <w:vAlign w:val="center"/>
          </w:tcPr>
          <w:p w14:paraId="46AA19E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财政资金</w:t>
            </w:r>
          </w:p>
        </w:tc>
      </w:tr>
      <w:tr w14:paraId="50E46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161" w:type="pct"/>
            <w:vAlign w:val="center"/>
          </w:tcPr>
          <w:p w14:paraId="2AA39A4F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项目预算</w:t>
            </w:r>
          </w:p>
        </w:tc>
        <w:tc>
          <w:tcPr>
            <w:tcW w:w="3839" w:type="pct"/>
            <w:vAlign w:val="center"/>
          </w:tcPr>
          <w:p w14:paraId="0D0C7E8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highlight w:val="none"/>
              </w:rPr>
              <w:t>3.5万元</w:t>
            </w:r>
          </w:p>
        </w:tc>
      </w:tr>
      <w:tr w14:paraId="595C1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161" w:type="pct"/>
            <w:vAlign w:val="center"/>
          </w:tcPr>
          <w:p w14:paraId="41BE40D3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项目概况</w:t>
            </w:r>
          </w:p>
        </w:tc>
        <w:tc>
          <w:tcPr>
            <w:tcW w:w="3839" w:type="pct"/>
            <w:vAlign w:val="center"/>
          </w:tcPr>
          <w:p w14:paraId="024D05D0">
            <w:pPr>
              <w:autoSpaceDE w:val="0"/>
              <w:autoSpaceDN w:val="0"/>
              <w:adjustRightInd w:val="0"/>
              <w:spacing w:line="360" w:lineRule="auto"/>
              <w:ind w:firstLine="480" w:firstLineChars="200"/>
              <w:jc w:val="left"/>
              <w:rPr>
                <w:rFonts w:ascii="宋体" w:hAnsi="宋体" w:eastAsia="宋体" w:cs="Times New Roman"/>
                <w:sz w:val="24"/>
                <w:szCs w:val="24"/>
                <w:u w:val="single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李鸿章故居陈列馆下设李鸿章故居（庐阳区）、李鸿章享堂（瑶海区），根据开放场馆服务设施要求，需对现有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游客咨询服务区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进行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装修升级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，以保障场馆基础服务功能和提升游客参观体验。</w:t>
            </w:r>
          </w:p>
        </w:tc>
      </w:tr>
      <w:tr w14:paraId="786A5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1" w:type="pct"/>
            <w:vAlign w:val="center"/>
          </w:tcPr>
          <w:p w14:paraId="598C69C6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付款方式</w:t>
            </w:r>
          </w:p>
        </w:tc>
        <w:tc>
          <w:tcPr>
            <w:tcW w:w="3839" w:type="pct"/>
            <w:vAlign w:val="center"/>
          </w:tcPr>
          <w:p w14:paraId="448B6D5D"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bCs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napToGrid w:val="0"/>
                <w:kern w:val="0"/>
                <w:sz w:val="24"/>
                <w:szCs w:val="24"/>
              </w:rPr>
              <w:t>项目验收合格后，45天内支付货款。</w:t>
            </w:r>
          </w:p>
        </w:tc>
      </w:tr>
      <w:tr w14:paraId="12F5A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1161" w:type="pct"/>
            <w:vAlign w:val="center"/>
          </w:tcPr>
          <w:p w14:paraId="589D6E35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供货及安装地点</w:t>
            </w:r>
          </w:p>
          <w:p w14:paraId="65EFCF74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(服务地点)</w:t>
            </w:r>
          </w:p>
        </w:tc>
        <w:tc>
          <w:tcPr>
            <w:tcW w:w="3839" w:type="pct"/>
            <w:vAlign w:val="center"/>
          </w:tcPr>
          <w:p w14:paraId="4629411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分别位于庐阳区李鸿章故居、瑶海区李鸿章享堂</w:t>
            </w:r>
          </w:p>
        </w:tc>
      </w:tr>
      <w:tr w14:paraId="0F17D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1161" w:type="pct"/>
            <w:vAlign w:val="center"/>
          </w:tcPr>
          <w:p w14:paraId="1BD7C6A3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供货及安装期限</w:t>
            </w:r>
          </w:p>
          <w:p w14:paraId="5963F5D7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（服务期限、工期）</w:t>
            </w:r>
          </w:p>
        </w:tc>
        <w:tc>
          <w:tcPr>
            <w:tcW w:w="3839" w:type="pct"/>
            <w:vAlign w:val="center"/>
          </w:tcPr>
          <w:p w14:paraId="182BEC1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合同签订后，30个自然日内，按要求完成项目内容</w:t>
            </w:r>
          </w:p>
        </w:tc>
      </w:tr>
      <w:tr w14:paraId="38F0D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61" w:type="pct"/>
            <w:vAlign w:val="center"/>
          </w:tcPr>
          <w:p w14:paraId="48DAEF8B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免费质保期</w:t>
            </w:r>
          </w:p>
        </w:tc>
        <w:tc>
          <w:tcPr>
            <w:tcW w:w="3839" w:type="pct"/>
            <w:vAlign w:val="center"/>
          </w:tcPr>
          <w:p w14:paraId="4B2D7C0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验收合格之日起2年</w:t>
            </w:r>
          </w:p>
        </w:tc>
      </w:tr>
      <w:tr w14:paraId="59FDA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161" w:type="pct"/>
            <w:vAlign w:val="center"/>
          </w:tcPr>
          <w:p w14:paraId="5BEB5244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拟采用的评标办法</w:t>
            </w:r>
          </w:p>
        </w:tc>
        <w:tc>
          <w:tcPr>
            <w:tcW w:w="3839" w:type="pct"/>
            <w:vAlign w:val="center"/>
          </w:tcPr>
          <w:p w14:paraId="1B7620E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 w:val="24"/>
                <w:szCs w:val="24"/>
              </w:rPr>
              <w:t>有效最低价</w:t>
            </w:r>
          </w:p>
        </w:tc>
      </w:tr>
      <w:bookmarkEnd w:id="0"/>
    </w:tbl>
    <w:p w14:paraId="35332502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2DB030C1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30CFF2A2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4973E21F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2B46DEB1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47460AE8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6F788245">
      <w:pPr>
        <w:numPr>
          <w:ilvl w:val="0"/>
          <w:numId w:val="1"/>
        </w:numPr>
        <w:spacing w:before="120" w:line="360" w:lineRule="auto"/>
        <w:rPr>
          <w:rFonts w:cs="Times New Roman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/>
          <w:bCs/>
          <w:sz w:val="24"/>
          <w:szCs w:val="24"/>
        </w:rPr>
        <w:t>采购项目服务清单</w:t>
      </w:r>
    </w:p>
    <w:p w14:paraId="529BBCE6">
      <w:p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楷体_GB2312" w:asciiTheme="minorEastAsia" w:hAnsiTheme="minorEastAsia" w:eastAsiaTheme="minorEastAsia"/>
          <w:sz w:val="24"/>
          <w:lang w:val="en-US" w:eastAsia="zh-CN"/>
        </w:rPr>
        <w:t>（一）</w:t>
      </w:r>
      <w:r>
        <w:rPr>
          <w:rFonts w:hint="eastAsia" w:cs="楷体_GB2312" w:asciiTheme="minorEastAsia" w:hAnsiTheme="minorEastAsia" w:eastAsiaTheme="minorEastAsia"/>
          <w:sz w:val="24"/>
        </w:rPr>
        <w:t>本项目工程内容包含：2处场馆</w:t>
      </w:r>
      <w:r>
        <w:rPr>
          <w:rFonts w:hint="eastAsia" w:cs="楷体_GB2312" w:asciiTheme="minorEastAsia" w:hAnsiTheme="minorEastAsia" w:eastAsiaTheme="minorEastAsia"/>
          <w:sz w:val="24"/>
          <w:lang w:eastAsia="zh-CN"/>
        </w:rPr>
        <w:t>游客咨询服务区</w:t>
      </w:r>
      <w:r>
        <w:rPr>
          <w:rFonts w:hint="eastAsia" w:cs="楷体_GB2312" w:asciiTheme="minorEastAsia" w:hAnsiTheme="minorEastAsia" w:eastAsiaTheme="minorEastAsia"/>
          <w:sz w:val="24"/>
        </w:rPr>
        <w:t>背景墙装饰，线路整理，荣誉墙安装及咨询服务台定制等，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具体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如下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。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990"/>
        <w:gridCol w:w="2693"/>
        <w:gridCol w:w="4210"/>
      </w:tblGrid>
      <w:tr w14:paraId="04FC1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gridSpan w:val="2"/>
          </w:tcPr>
          <w:p w14:paraId="0E385D91">
            <w:pPr>
              <w:spacing w:before="120" w:line="360" w:lineRule="auto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名称</w:t>
            </w:r>
          </w:p>
        </w:tc>
        <w:tc>
          <w:tcPr>
            <w:tcW w:w="2693" w:type="dxa"/>
          </w:tcPr>
          <w:p w14:paraId="5A9C8740">
            <w:pPr>
              <w:spacing w:before="120" w:line="360" w:lineRule="auto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具体内容</w:t>
            </w:r>
          </w:p>
        </w:tc>
        <w:tc>
          <w:tcPr>
            <w:tcW w:w="4210" w:type="dxa"/>
          </w:tcPr>
          <w:p w14:paraId="2D2A0217">
            <w:pPr>
              <w:spacing w:before="120" w:line="360" w:lineRule="auto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要求</w:t>
            </w:r>
          </w:p>
        </w:tc>
      </w:tr>
      <w:tr w14:paraId="26E8A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restart"/>
            <w:vAlign w:val="center"/>
          </w:tcPr>
          <w:p w14:paraId="79EA2347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故居</w:t>
            </w:r>
          </w:p>
          <w:p w14:paraId="7B2A0943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234B65F7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背景墙</w:t>
            </w:r>
          </w:p>
        </w:tc>
        <w:tc>
          <w:tcPr>
            <w:tcW w:w="2693" w:type="dxa"/>
            <w:vAlign w:val="center"/>
          </w:tcPr>
          <w:p w14:paraId="091952D5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背景墙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eastAsia="zh-CN"/>
              </w:rPr>
              <w:t>造型、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场馆LOGO（发光字）制作</w:t>
            </w:r>
          </w:p>
        </w:tc>
        <w:tc>
          <w:tcPr>
            <w:tcW w:w="4210" w:type="dxa"/>
          </w:tcPr>
          <w:p w14:paraId="7F2F5F68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根据环境风格选用合适的材料，色彩与造型注重美观性，同时考虑安全性、耐用性和易清洁性。</w:t>
            </w:r>
          </w:p>
        </w:tc>
      </w:tr>
      <w:tr w14:paraId="224A8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408DAD71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15803652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服务台</w:t>
            </w:r>
          </w:p>
        </w:tc>
        <w:tc>
          <w:tcPr>
            <w:tcW w:w="2693" w:type="dxa"/>
            <w:vAlign w:val="center"/>
          </w:tcPr>
          <w:p w14:paraId="047C6898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定制服务台</w:t>
            </w:r>
          </w:p>
        </w:tc>
        <w:tc>
          <w:tcPr>
            <w:tcW w:w="4210" w:type="dxa"/>
          </w:tcPr>
          <w:p w14:paraId="5B0C0014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根据采购人尺寸定制服务台，木质桌体+石英石台面，造型美观，风格统一，材质安全稳固。</w:t>
            </w:r>
          </w:p>
        </w:tc>
      </w:tr>
      <w:tr w14:paraId="4CD7F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0CF7094B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0AD6BD78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咨询台</w:t>
            </w:r>
          </w:p>
        </w:tc>
        <w:tc>
          <w:tcPr>
            <w:tcW w:w="2693" w:type="dxa"/>
            <w:vAlign w:val="center"/>
          </w:tcPr>
          <w:p w14:paraId="5249A8B2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定制咨询台</w:t>
            </w:r>
          </w:p>
        </w:tc>
        <w:tc>
          <w:tcPr>
            <w:tcW w:w="4210" w:type="dxa"/>
          </w:tcPr>
          <w:p w14:paraId="15CBEA14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根据采购人尺寸定制咨询台，木质桌体+石英石台面，造型美观，风格统一，材质安全稳固。</w:t>
            </w:r>
          </w:p>
        </w:tc>
      </w:tr>
      <w:tr w14:paraId="65FC7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3316CFFB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2E11721B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其他</w:t>
            </w:r>
          </w:p>
        </w:tc>
        <w:tc>
          <w:tcPr>
            <w:tcW w:w="2693" w:type="dxa"/>
            <w:vAlign w:val="center"/>
          </w:tcPr>
          <w:p w14:paraId="40CF22EE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线路整理、荣誉墙安装等</w:t>
            </w:r>
          </w:p>
        </w:tc>
        <w:tc>
          <w:tcPr>
            <w:tcW w:w="4210" w:type="dxa"/>
          </w:tcPr>
          <w:p w14:paraId="5CE1A4E4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对原有电话及网络线路进行整理安装；根据采购人要求安装荣誉墙各类奖牌标牌</w:t>
            </w:r>
          </w:p>
        </w:tc>
      </w:tr>
      <w:tr w14:paraId="7B171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restart"/>
            <w:vAlign w:val="center"/>
          </w:tcPr>
          <w:p w14:paraId="7F8BD567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享堂</w:t>
            </w:r>
          </w:p>
        </w:tc>
        <w:tc>
          <w:tcPr>
            <w:tcW w:w="990" w:type="dxa"/>
            <w:vAlign w:val="center"/>
          </w:tcPr>
          <w:p w14:paraId="19FD8C6D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背景墙</w:t>
            </w:r>
          </w:p>
        </w:tc>
        <w:tc>
          <w:tcPr>
            <w:tcW w:w="2693" w:type="dxa"/>
            <w:vAlign w:val="center"/>
          </w:tcPr>
          <w:p w14:paraId="317E28C6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背景墙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eastAsia="zh-CN"/>
              </w:rPr>
              <w:t>造型（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val="en-US" w:eastAsia="zh-CN"/>
              </w:rPr>
              <w:t>1面墙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eastAsia="zh-CN"/>
              </w:rPr>
              <w:t>）、墙体表面刷新处理（共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val="en-US" w:eastAsia="zh-CN"/>
              </w:rPr>
              <w:t>4面墙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，场馆LOGO（发光字）制作</w:t>
            </w:r>
          </w:p>
        </w:tc>
        <w:tc>
          <w:tcPr>
            <w:tcW w:w="4210" w:type="dxa"/>
          </w:tcPr>
          <w:p w14:paraId="31027E3C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根据环境风格选用合适的材料，色彩与造型注重美观性，同时考虑安全性、耐用性和易清洁性。</w:t>
            </w:r>
          </w:p>
        </w:tc>
      </w:tr>
      <w:tr w14:paraId="5D596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2C9B5EE1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66C8289C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服务台</w:t>
            </w:r>
          </w:p>
        </w:tc>
        <w:tc>
          <w:tcPr>
            <w:tcW w:w="2693" w:type="dxa"/>
            <w:vAlign w:val="center"/>
          </w:tcPr>
          <w:p w14:paraId="4652AD5A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定制服务台</w:t>
            </w:r>
          </w:p>
        </w:tc>
        <w:tc>
          <w:tcPr>
            <w:tcW w:w="4210" w:type="dxa"/>
          </w:tcPr>
          <w:p w14:paraId="5EDFD812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根据采购人尺寸定制服务台，木质桌体+石英石台面，造型美观，风格统一，材质安全稳固。</w:t>
            </w:r>
          </w:p>
        </w:tc>
      </w:tr>
      <w:tr w14:paraId="5A61F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50687FAF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144F4948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其他</w:t>
            </w:r>
          </w:p>
        </w:tc>
        <w:tc>
          <w:tcPr>
            <w:tcW w:w="2693" w:type="dxa"/>
            <w:vAlign w:val="center"/>
          </w:tcPr>
          <w:p w14:paraId="4BA0CC12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荣誉墙安装等</w:t>
            </w:r>
          </w:p>
        </w:tc>
        <w:tc>
          <w:tcPr>
            <w:tcW w:w="4210" w:type="dxa"/>
          </w:tcPr>
          <w:p w14:paraId="5C082377">
            <w:pPr>
              <w:spacing w:before="120"/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根据采购人要求安装荣誉墙各类奖牌标牌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eastAsia="zh-CN"/>
              </w:rPr>
              <w:t>。</w:t>
            </w:r>
          </w:p>
        </w:tc>
      </w:tr>
    </w:tbl>
    <w:p w14:paraId="2C98F07A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508087E5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7377EF37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45B02EF1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69272024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240F0DA9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557BD449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325737CB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（二）尺寸及位置（最终尺寸以实际测量</w:t>
      </w:r>
      <w:bookmarkStart w:id="1" w:name="_GoBack"/>
      <w:bookmarkEnd w:id="1"/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为准）</w:t>
      </w:r>
    </w:p>
    <w:p w14:paraId="089376B9">
      <w:p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1、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李鸿章故居（庐阳区）</w:t>
      </w:r>
    </w:p>
    <w:p w14:paraId="10BA1FCE">
      <w:pPr>
        <w:numPr>
          <w:ilvl w:val="0"/>
          <w:numId w:val="0"/>
        </w:num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1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背景墙装饰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290cm*160cm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。</w:t>
      </w:r>
    </w:p>
    <w:p w14:paraId="28732C78">
      <w:pPr>
        <w:spacing w:before="120" w:line="360" w:lineRule="auto"/>
        <w:jc w:val="center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3675" cy="3960495"/>
            <wp:effectExtent l="0" t="0" r="3175" b="1905"/>
            <wp:docPr id="3" name="图片 3" descr="d9fcbafac35af88a39aed08bce20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9fcbafac35af88a39aed08bce20f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0FCC">
      <w:pPr>
        <w:spacing w:before="120" w:line="360" w:lineRule="auto"/>
        <w:rPr>
          <w:rFonts w:hint="default" w:cs="Times New Roman" w:asciiTheme="minorEastAsia" w:hAnsiTheme="minorEastAsia" w:eastAsiaTheme="minorEastAsia"/>
          <w:sz w:val="24"/>
          <w:szCs w:val="24"/>
          <w:lang w:val="en-US" w:eastAsia="zh-CN"/>
        </w:rPr>
      </w:pPr>
    </w:p>
    <w:p w14:paraId="574874F3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1654BD86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1169F60F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28010CA0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54DE578E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16BF69A7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48C5F437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057FD8F1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4DF21DC1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689F8608">
      <w:pPr>
        <w:numPr>
          <w:ilvl w:val="0"/>
          <w:numId w:val="0"/>
        </w:num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2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总服务台用桌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1张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。</w:t>
      </w:r>
    </w:p>
    <w:p w14:paraId="04A373ED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cs="Times New Roman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4546600" cy="3410585"/>
            <wp:effectExtent l="0" t="0" r="6350" b="18415"/>
            <wp:docPr id="4" name="图片 4" descr="前厅大桌子尺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前厅大桌子尺寸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04AB">
      <w:pPr>
        <w:tabs>
          <w:tab w:val="left" w:pos="5594"/>
        </w:tabs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3014345" cy="4020185"/>
            <wp:effectExtent l="0" t="0" r="14605" b="18415"/>
            <wp:docPr id="5" name="图片 5" descr="前厅大桌子尺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前厅大桌子尺寸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9719">
      <w:pPr>
        <w:tabs>
          <w:tab w:val="left" w:pos="5594"/>
        </w:tabs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（高低柜加全排抽屉）</w:t>
      </w:r>
    </w:p>
    <w:p w14:paraId="3EBE0E33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3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）咨询台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用桌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1张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。</w:t>
      </w:r>
    </w:p>
    <w:p w14:paraId="60BC32BB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cs="Times New Roman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4394200" cy="5859780"/>
            <wp:effectExtent l="0" t="0" r="6350" b="7620"/>
            <wp:docPr id="6" name="图片 6" descr="出口小桌子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出口小桌子尺寸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6E59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4930638F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232C1852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5D77E5DD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4E03B25B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1C54D1FC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5CE9FF30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2、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瑶海区李鸿章享堂</w:t>
      </w:r>
    </w:p>
    <w:p w14:paraId="649400A2">
      <w:pPr>
        <w:numPr>
          <w:ilvl w:val="0"/>
          <w:numId w:val="0"/>
        </w:numPr>
        <w:spacing w:before="120" w:line="360" w:lineRule="auto"/>
        <w:rPr>
          <w:rFonts w:hint="default" w:cs="Times New Roman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①背景墙装饰（3.5m*1.6m）；②总服务台用桌（1张，高低柜加全排抽屉）；③墙体表面刷新处理（共4面墙）：3.5m*3.7m、3m*3.7m、3.5m*3.7m、3m*3.7m。</w:t>
      </w:r>
    </w:p>
    <w:p w14:paraId="6D456C4A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915535" cy="3686810"/>
            <wp:effectExtent l="0" t="0" r="18415" b="889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32D392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727BE4E2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cs="Times New Roman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4738370" cy="3554095"/>
            <wp:effectExtent l="0" t="0" r="5080" b="825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8E53B2">
      <w:pPr>
        <w:numPr>
          <w:ilvl w:val="0"/>
          <w:numId w:val="1"/>
        </w:numPr>
        <w:spacing w:before="120" w:line="360" w:lineRule="auto"/>
        <w:ind w:left="0" w:leftChars="0" w:firstLine="0" w:firstLineChars="0"/>
        <w:rPr>
          <w:rFonts w:hint="eastAsia" w:cs="Times New Roman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/>
          <w:bCs/>
          <w:sz w:val="24"/>
          <w:szCs w:val="24"/>
        </w:rPr>
        <w:t>参考样式。</w:t>
      </w:r>
    </w:p>
    <w:p w14:paraId="61263BD5">
      <w:pPr>
        <w:numPr>
          <w:ilvl w:val="0"/>
          <w:numId w:val="0"/>
        </w:numPr>
        <w:spacing w:before="120" w:line="360" w:lineRule="auto"/>
        <w:ind w:leftChars="0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 w:val="0"/>
          <w:bCs w:val="0"/>
          <w:sz w:val="24"/>
          <w:szCs w:val="24"/>
          <w:lang w:eastAsia="zh-CN"/>
        </w:rPr>
        <w:t>下图样式仅供参考，中标人需提供设计效果图，最终以采购人确定为准。</w:t>
      </w:r>
    </w:p>
    <w:p w14:paraId="4E86C7C6">
      <w:pPr>
        <w:spacing w:before="120" w:line="360" w:lineRule="auto"/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  <w:drawing>
          <wp:inline distT="0" distB="0" distL="114300" distR="114300">
            <wp:extent cx="4831715" cy="3909695"/>
            <wp:effectExtent l="0" t="0" r="6985" b="14605"/>
            <wp:docPr id="1" name="图片 1" descr="441abcf9af06e507f448115bc5bb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1abcf9af06e507f448115bc5bb9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0036">
      <w:pPr>
        <w:spacing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7156F86B">
      <w:pPr>
        <w:spacing w:line="360" w:lineRule="auto"/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  <w:drawing>
          <wp:inline distT="0" distB="0" distL="114300" distR="114300">
            <wp:extent cx="4481195" cy="3409950"/>
            <wp:effectExtent l="0" t="0" r="14605" b="0"/>
            <wp:docPr id="2" name="图片 2" descr="64c4a37c53cb3f7c1c2ccfdd0e1e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c4a37c53cb3f7c1c2ccfdd0e1ef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FCD2">
      <w:pPr>
        <w:spacing w:line="360" w:lineRule="auto"/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</w:pPr>
    </w:p>
    <w:p w14:paraId="119D8428">
      <w:pPr>
        <w:spacing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  <w:t>四、</w:t>
      </w:r>
      <w:r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  <w:t>报价</w:t>
      </w:r>
      <w:r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  <w:t>要求</w:t>
      </w:r>
    </w:p>
    <w:p w14:paraId="2E829700">
      <w:pPr>
        <w:spacing w:line="360" w:lineRule="auto"/>
        <w:ind w:firstLine="480" w:firstLineChars="200"/>
        <w:rPr>
          <w:rFonts w:cs="Times New Roman"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4"/>
          <w:szCs w:val="24"/>
        </w:rPr>
        <w:t>供应商应根据自身情况进行报价，报价不得超过预算控制价，否则视为无效报价。同时，须在报价函中列明分项报价单价及金额，作为据实结算的依据。报价应包含完成本项目产生的一切费用，成交后采购人不增加任何费用。</w:t>
      </w:r>
    </w:p>
    <w:p w14:paraId="398433ED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</w:p>
    <w:p w14:paraId="31DCCE42">
      <w:pPr>
        <w:spacing w:line="360" w:lineRule="auto"/>
        <w:rPr>
          <w:rFonts w:asciiTheme="minorEastAsia" w:hAnsiTheme="minorEastAsia" w:eastAsiaTheme="minorEastAsia"/>
          <w:b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</w:rPr>
        <w:t>五、供应商资格与业绩要求</w:t>
      </w:r>
    </w:p>
    <w:p w14:paraId="1E2B8E46">
      <w:pPr>
        <w:spacing w:line="360" w:lineRule="auto"/>
        <w:rPr>
          <w:rFonts w:asciiTheme="minorEastAsia" w:hAnsiTheme="minorEastAsia" w:eastAsia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sz w:val="24"/>
          <w:szCs w:val="24"/>
        </w:rPr>
        <w:t>1、供应商具备建筑装修装饰工程专业承包贰级及以上资质；</w:t>
      </w:r>
    </w:p>
    <w:p w14:paraId="52AC51F0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2、自2021年1月以来，供应商须具有文化和旅游场所委托的装饰装修类业绩至少1项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  <w:lang w:eastAsia="zh-CN"/>
        </w:rPr>
        <w:t>（同时附上该业绩设计效果图或完成实景图）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。</w:t>
      </w:r>
    </w:p>
    <w:p w14:paraId="65A6AEEE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</w:rPr>
        <w:t>注：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若业绩合同复印件无法体现合同签订时间、服务内容等其他关键因素的，须同时提供业主单位（合同甲方）证明材料扫描件，否则按无效处理。</w:t>
      </w:r>
    </w:p>
    <w:p w14:paraId="5289F379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</w:p>
    <w:p w14:paraId="25C745C8">
      <w:pPr>
        <w:spacing w:line="360" w:lineRule="auto"/>
        <w:rPr>
          <w:rFonts w:asciiTheme="minorEastAsia" w:hAnsiTheme="minorEastAsia" w:eastAsiaTheme="minorEastAsia"/>
          <w:b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</w:rPr>
        <w:t>六、其他要求</w:t>
      </w:r>
    </w:p>
    <w:p w14:paraId="767E1AB5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1、此工程包含所有的主辅材均由中标方提供，所用材料品牌、质量等级、颜色等内容需经馆方同意后方可确定。</w:t>
      </w:r>
    </w:p>
    <w:p w14:paraId="633C6162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2、中标方应确保安全文明施工，配备必要的安全设备、文明施工标识牌等，应对材料和垃圾定点堆放，并及时清运。</w:t>
      </w:r>
    </w:p>
    <w:p w14:paraId="3A91EAF5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3、</w:t>
      </w:r>
      <w:r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  <w:t>本工程为全包工程（即包：工、材料、质量、工期、安全等）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，报价应包含实施本项目所需的所有费用。</w:t>
      </w:r>
    </w:p>
    <w:p w14:paraId="23FCDAD8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4、中标方于施工前须签署安全施工协议，并按照法律规定及合同约定组织完成项目建设，确保建设质量和安全，采取建设安全和环境保护措施，为其工作人员（雇员）办理工伤保险等各项保险，确保项目建设及人员、材料、设备和设施的安全，防止因建设造成的人身伤害和财产损失。在项目建设过程中造成的人员伤亡和财产损失（包括但不限于施工方雇员发生工伤事故、对第三人造成的损害等），由中标方承担全部赔偿责任。</w:t>
      </w:r>
    </w:p>
    <w:p w14:paraId="054A591F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 xml:space="preserve"> </w:t>
      </w:r>
    </w:p>
    <w:p w14:paraId="49562DB0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@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3F274">
    <w:pPr>
      <w:pStyle w:val="13"/>
      <w:jc w:val="center"/>
    </w:pPr>
    <w:r>
      <w:rPr>
        <w:rFonts w:asciiTheme="minorEastAsia" w:hAnsiTheme="minorEastAsia" w:eastAsiaTheme="minorEastAsia"/>
        <w:sz w:val="21"/>
        <w:szCs w:val="21"/>
      </w:rPr>
      <w:t>第</w:t>
    </w:r>
    <w:sdt>
      <w:sdtPr>
        <w:rPr>
          <w:rFonts w:asciiTheme="minorEastAsia" w:hAnsiTheme="minorEastAsia" w:eastAsiaTheme="minorEastAsia"/>
          <w:sz w:val="21"/>
          <w:szCs w:val="21"/>
        </w:rPr>
        <w:id w:val="747232144"/>
      </w:sdtPr>
      <w:sdtEndPr>
        <w:rPr>
          <w:rFonts w:ascii="@仿宋_GB2312" w:hAnsi="@仿宋_GB2312" w:eastAsia="@仿宋_GB2312"/>
          <w:sz w:val="18"/>
          <w:szCs w:val="18"/>
        </w:rPr>
      </w:sdtEndPr>
      <w:sdtContent>
        <w:sdt>
          <w:sdtPr>
            <w:rPr>
              <w:rFonts w:asciiTheme="minorEastAsia" w:hAnsiTheme="minorEastAsia" w:eastAsiaTheme="minorEastAsia"/>
              <w:sz w:val="21"/>
              <w:szCs w:val="21"/>
            </w:rPr>
            <w:id w:val="-1669238322"/>
          </w:sdtPr>
          <w:sdtEndPr>
            <w:rPr>
              <w:rFonts w:ascii="@仿宋_GB2312" w:hAnsi="@仿宋_GB2312" w:eastAsia="@仿宋_GB2312"/>
              <w:sz w:val="18"/>
              <w:szCs w:val="18"/>
            </w:rPr>
          </w:sdtEndPr>
          <w:sdtContent>
            <w:r>
              <w:rPr>
                <w:rFonts w:asciiTheme="minorEastAsia" w:hAnsiTheme="minorEastAsia" w:eastAsiaTheme="minorEastAsia"/>
                <w:sz w:val="21"/>
                <w:szCs w:val="21"/>
                <w:lang w:val="zh-CN"/>
              </w:rPr>
              <w:t xml:space="preserve"> </w:t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fldChar w:fldCharType="begin"/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fldChar w:fldCharType="separate"/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fldChar w:fldCharType="end"/>
            </w:r>
            <w:r>
              <w:rPr>
                <w:rFonts w:asciiTheme="minorEastAsia" w:hAnsiTheme="minorEastAsia" w:eastAsiaTheme="minorEastAsia"/>
                <w:sz w:val="21"/>
                <w:szCs w:val="21"/>
                <w:lang w:val="zh-CN"/>
              </w:rPr>
              <w:t xml:space="preserve"> 页/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共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 xml:space="preserve"> 页</w:t>
            </w:r>
          </w:sdtContent>
        </w:sdt>
      </w:sdtContent>
    </w:sdt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67A2E0"/>
    <w:multiLevelType w:val="singleLevel"/>
    <w:tmpl w:val="8767A2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kxNzk5OTIyZTFiMjhlODdkMDg2NTFjYzJkNjY2ZjUifQ=="/>
  </w:docVars>
  <w:rsids>
    <w:rsidRoot w:val="00276BA1"/>
    <w:rsid w:val="0000043F"/>
    <w:rsid w:val="00003F56"/>
    <w:rsid w:val="000049DA"/>
    <w:rsid w:val="000056B7"/>
    <w:rsid w:val="00012A13"/>
    <w:rsid w:val="000131F7"/>
    <w:rsid w:val="00016B6C"/>
    <w:rsid w:val="00017EC7"/>
    <w:rsid w:val="00020B57"/>
    <w:rsid w:val="00033B5B"/>
    <w:rsid w:val="00037DBE"/>
    <w:rsid w:val="00042139"/>
    <w:rsid w:val="00042B14"/>
    <w:rsid w:val="00044347"/>
    <w:rsid w:val="00044F49"/>
    <w:rsid w:val="000450C3"/>
    <w:rsid w:val="00046AFF"/>
    <w:rsid w:val="00050A3F"/>
    <w:rsid w:val="000530EC"/>
    <w:rsid w:val="000544DE"/>
    <w:rsid w:val="000648D2"/>
    <w:rsid w:val="00070E0E"/>
    <w:rsid w:val="00076DB7"/>
    <w:rsid w:val="00080FEB"/>
    <w:rsid w:val="00081B81"/>
    <w:rsid w:val="00085E68"/>
    <w:rsid w:val="000868D6"/>
    <w:rsid w:val="0009111E"/>
    <w:rsid w:val="00094D41"/>
    <w:rsid w:val="00097CB9"/>
    <w:rsid w:val="000A3569"/>
    <w:rsid w:val="000A4640"/>
    <w:rsid w:val="000A6345"/>
    <w:rsid w:val="000A6693"/>
    <w:rsid w:val="000A6B73"/>
    <w:rsid w:val="000A7D94"/>
    <w:rsid w:val="000B0A7A"/>
    <w:rsid w:val="000B1511"/>
    <w:rsid w:val="000B27E5"/>
    <w:rsid w:val="000B54F4"/>
    <w:rsid w:val="000B7495"/>
    <w:rsid w:val="000C1DB1"/>
    <w:rsid w:val="000C28B8"/>
    <w:rsid w:val="000C7ED8"/>
    <w:rsid w:val="000D3F37"/>
    <w:rsid w:val="000D431F"/>
    <w:rsid w:val="000D6509"/>
    <w:rsid w:val="000E3C74"/>
    <w:rsid w:val="000E3F9B"/>
    <w:rsid w:val="000E6689"/>
    <w:rsid w:val="000F014C"/>
    <w:rsid w:val="000F172B"/>
    <w:rsid w:val="000F1C24"/>
    <w:rsid w:val="000F2198"/>
    <w:rsid w:val="000F39B6"/>
    <w:rsid w:val="000F6B7B"/>
    <w:rsid w:val="00100B0F"/>
    <w:rsid w:val="0010187C"/>
    <w:rsid w:val="001037E3"/>
    <w:rsid w:val="00110911"/>
    <w:rsid w:val="00116A70"/>
    <w:rsid w:val="0012143A"/>
    <w:rsid w:val="001222C6"/>
    <w:rsid w:val="00136D80"/>
    <w:rsid w:val="00137C7C"/>
    <w:rsid w:val="00140687"/>
    <w:rsid w:val="00141707"/>
    <w:rsid w:val="00146421"/>
    <w:rsid w:val="001479CF"/>
    <w:rsid w:val="00155F64"/>
    <w:rsid w:val="00157856"/>
    <w:rsid w:val="00160729"/>
    <w:rsid w:val="00160915"/>
    <w:rsid w:val="00160D83"/>
    <w:rsid w:val="001644D1"/>
    <w:rsid w:val="00166ED8"/>
    <w:rsid w:val="001714C9"/>
    <w:rsid w:val="001754E2"/>
    <w:rsid w:val="00177DAF"/>
    <w:rsid w:val="0018119B"/>
    <w:rsid w:val="001826D0"/>
    <w:rsid w:val="00183344"/>
    <w:rsid w:val="00183897"/>
    <w:rsid w:val="001844AB"/>
    <w:rsid w:val="00190F1F"/>
    <w:rsid w:val="001944B8"/>
    <w:rsid w:val="00196DA3"/>
    <w:rsid w:val="00197AC4"/>
    <w:rsid w:val="001A0DCD"/>
    <w:rsid w:val="001A5D34"/>
    <w:rsid w:val="001A68E5"/>
    <w:rsid w:val="001B21DF"/>
    <w:rsid w:val="001B2A54"/>
    <w:rsid w:val="001B5014"/>
    <w:rsid w:val="001B7327"/>
    <w:rsid w:val="001C67F2"/>
    <w:rsid w:val="001D53B4"/>
    <w:rsid w:val="001F28D2"/>
    <w:rsid w:val="001F2F45"/>
    <w:rsid w:val="001F3023"/>
    <w:rsid w:val="001F35F6"/>
    <w:rsid w:val="001F74CA"/>
    <w:rsid w:val="002003B6"/>
    <w:rsid w:val="002036EC"/>
    <w:rsid w:val="002049B4"/>
    <w:rsid w:val="0020520B"/>
    <w:rsid w:val="00213C55"/>
    <w:rsid w:val="002163CF"/>
    <w:rsid w:val="002168C4"/>
    <w:rsid w:val="002178B1"/>
    <w:rsid w:val="00223CF4"/>
    <w:rsid w:val="00224C4A"/>
    <w:rsid w:val="0023407E"/>
    <w:rsid w:val="00240B40"/>
    <w:rsid w:val="002440D8"/>
    <w:rsid w:val="00244182"/>
    <w:rsid w:val="00246810"/>
    <w:rsid w:val="00260860"/>
    <w:rsid w:val="00260B94"/>
    <w:rsid w:val="00263AAA"/>
    <w:rsid w:val="00264F2E"/>
    <w:rsid w:val="00271245"/>
    <w:rsid w:val="00272E6E"/>
    <w:rsid w:val="00274A9E"/>
    <w:rsid w:val="00276292"/>
    <w:rsid w:val="00276BA1"/>
    <w:rsid w:val="00277094"/>
    <w:rsid w:val="00290205"/>
    <w:rsid w:val="00297B28"/>
    <w:rsid w:val="002A1A1D"/>
    <w:rsid w:val="002A28AD"/>
    <w:rsid w:val="002A3AEE"/>
    <w:rsid w:val="002B5318"/>
    <w:rsid w:val="002B5373"/>
    <w:rsid w:val="002B6D27"/>
    <w:rsid w:val="002C4BA9"/>
    <w:rsid w:val="002D1258"/>
    <w:rsid w:val="002D2965"/>
    <w:rsid w:val="002D3D02"/>
    <w:rsid w:val="002D4CB5"/>
    <w:rsid w:val="002D684B"/>
    <w:rsid w:val="002E3B26"/>
    <w:rsid w:val="002E4AB8"/>
    <w:rsid w:val="002F092B"/>
    <w:rsid w:val="002F39AD"/>
    <w:rsid w:val="002F5981"/>
    <w:rsid w:val="00310070"/>
    <w:rsid w:val="003110EC"/>
    <w:rsid w:val="00313029"/>
    <w:rsid w:val="00325400"/>
    <w:rsid w:val="00327C92"/>
    <w:rsid w:val="003307F3"/>
    <w:rsid w:val="0033245B"/>
    <w:rsid w:val="00333292"/>
    <w:rsid w:val="003344E7"/>
    <w:rsid w:val="0033580B"/>
    <w:rsid w:val="0033628B"/>
    <w:rsid w:val="003365E7"/>
    <w:rsid w:val="003378D5"/>
    <w:rsid w:val="003419E9"/>
    <w:rsid w:val="003447AE"/>
    <w:rsid w:val="003473D7"/>
    <w:rsid w:val="003512C2"/>
    <w:rsid w:val="00351AC8"/>
    <w:rsid w:val="00353075"/>
    <w:rsid w:val="00363E02"/>
    <w:rsid w:val="00367009"/>
    <w:rsid w:val="00373A96"/>
    <w:rsid w:val="003826C2"/>
    <w:rsid w:val="00383728"/>
    <w:rsid w:val="00391586"/>
    <w:rsid w:val="00394128"/>
    <w:rsid w:val="003947A4"/>
    <w:rsid w:val="00395235"/>
    <w:rsid w:val="0039561A"/>
    <w:rsid w:val="00397C7D"/>
    <w:rsid w:val="003A004F"/>
    <w:rsid w:val="003B4130"/>
    <w:rsid w:val="003B67D3"/>
    <w:rsid w:val="003B715B"/>
    <w:rsid w:val="003C4630"/>
    <w:rsid w:val="003D1D14"/>
    <w:rsid w:val="003D3D43"/>
    <w:rsid w:val="003D6C7C"/>
    <w:rsid w:val="003D6EFB"/>
    <w:rsid w:val="003D7E52"/>
    <w:rsid w:val="003E25C6"/>
    <w:rsid w:val="003F145B"/>
    <w:rsid w:val="003F326A"/>
    <w:rsid w:val="004011AA"/>
    <w:rsid w:val="0040202C"/>
    <w:rsid w:val="00406508"/>
    <w:rsid w:val="0041456E"/>
    <w:rsid w:val="00414F7E"/>
    <w:rsid w:val="004164F8"/>
    <w:rsid w:val="00417FD0"/>
    <w:rsid w:val="00420B7F"/>
    <w:rsid w:val="0042488B"/>
    <w:rsid w:val="004427B7"/>
    <w:rsid w:val="0044349F"/>
    <w:rsid w:val="00445F1F"/>
    <w:rsid w:val="00451F60"/>
    <w:rsid w:val="00452BB2"/>
    <w:rsid w:val="00455462"/>
    <w:rsid w:val="0045656D"/>
    <w:rsid w:val="00462D98"/>
    <w:rsid w:val="00472A44"/>
    <w:rsid w:val="00473A89"/>
    <w:rsid w:val="00474D3B"/>
    <w:rsid w:val="00475899"/>
    <w:rsid w:val="004802A8"/>
    <w:rsid w:val="00480BAC"/>
    <w:rsid w:val="00482C78"/>
    <w:rsid w:val="004874AE"/>
    <w:rsid w:val="004914D7"/>
    <w:rsid w:val="00492E2B"/>
    <w:rsid w:val="00494D24"/>
    <w:rsid w:val="004951D1"/>
    <w:rsid w:val="004A27D0"/>
    <w:rsid w:val="004A3A0F"/>
    <w:rsid w:val="004A4D67"/>
    <w:rsid w:val="004B2D4C"/>
    <w:rsid w:val="004C2855"/>
    <w:rsid w:val="004C7378"/>
    <w:rsid w:val="004D1030"/>
    <w:rsid w:val="004D3D4B"/>
    <w:rsid w:val="004D5498"/>
    <w:rsid w:val="004D66A5"/>
    <w:rsid w:val="004D6B00"/>
    <w:rsid w:val="004E1D50"/>
    <w:rsid w:val="004F0396"/>
    <w:rsid w:val="00501382"/>
    <w:rsid w:val="005054B9"/>
    <w:rsid w:val="00506E4F"/>
    <w:rsid w:val="00510798"/>
    <w:rsid w:val="00514ED8"/>
    <w:rsid w:val="00515F12"/>
    <w:rsid w:val="00522B2E"/>
    <w:rsid w:val="00524A11"/>
    <w:rsid w:val="00527768"/>
    <w:rsid w:val="005327FB"/>
    <w:rsid w:val="00533FCA"/>
    <w:rsid w:val="0054317E"/>
    <w:rsid w:val="00546D49"/>
    <w:rsid w:val="005614B4"/>
    <w:rsid w:val="005616B5"/>
    <w:rsid w:val="00570869"/>
    <w:rsid w:val="00571315"/>
    <w:rsid w:val="00582075"/>
    <w:rsid w:val="00585EB3"/>
    <w:rsid w:val="00592509"/>
    <w:rsid w:val="00597B15"/>
    <w:rsid w:val="005A044C"/>
    <w:rsid w:val="005A69EF"/>
    <w:rsid w:val="005B2D49"/>
    <w:rsid w:val="005B5C95"/>
    <w:rsid w:val="005B6740"/>
    <w:rsid w:val="005C5A10"/>
    <w:rsid w:val="005C79DA"/>
    <w:rsid w:val="005D0200"/>
    <w:rsid w:val="005D44EF"/>
    <w:rsid w:val="005D4814"/>
    <w:rsid w:val="005D5112"/>
    <w:rsid w:val="005F3914"/>
    <w:rsid w:val="005F3B5A"/>
    <w:rsid w:val="005F6AB4"/>
    <w:rsid w:val="00603157"/>
    <w:rsid w:val="00610A66"/>
    <w:rsid w:val="00613177"/>
    <w:rsid w:val="006131E0"/>
    <w:rsid w:val="00613F7C"/>
    <w:rsid w:val="00614BF2"/>
    <w:rsid w:val="0061618E"/>
    <w:rsid w:val="00620560"/>
    <w:rsid w:val="006208CB"/>
    <w:rsid w:val="00623DE2"/>
    <w:rsid w:val="00627601"/>
    <w:rsid w:val="006300D0"/>
    <w:rsid w:val="00632012"/>
    <w:rsid w:val="00634694"/>
    <w:rsid w:val="00635F9D"/>
    <w:rsid w:val="00636517"/>
    <w:rsid w:val="00637690"/>
    <w:rsid w:val="00637891"/>
    <w:rsid w:val="00640E1E"/>
    <w:rsid w:val="0064389A"/>
    <w:rsid w:val="00645442"/>
    <w:rsid w:val="006525CD"/>
    <w:rsid w:val="00653F7F"/>
    <w:rsid w:val="00662EE8"/>
    <w:rsid w:val="00663813"/>
    <w:rsid w:val="00663C3B"/>
    <w:rsid w:val="00664AFD"/>
    <w:rsid w:val="00664E81"/>
    <w:rsid w:val="00667567"/>
    <w:rsid w:val="0067391A"/>
    <w:rsid w:val="00674173"/>
    <w:rsid w:val="00674602"/>
    <w:rsid w:val="0067535A"/>
    <w:rsid w:val="00683CA0"/>
    <w:rsid w:val="00690DB1"/>
    <w:rsid w:val="00693404"/>
    <w:rsid w:val="006953D9"/>
    <w:rsid w:val="00697FE9"/>
    <w:rsid w:val="006A5FEE"/>
    <w:rsid w:val="006B1242"/>
    <w:rsid w:val="006B1DBC"/>
    <w:rsid w:val="006B26EF"/>
    <w:rsid w:val="006B63B7"/>
    <w:rsid w:val="006B7D9A"/>
    <w:rsid w:val="006C06D9"/>
    <w:rsid w:val="006C464F"/>
    <w:rsid w:val="006C5716"/>
    <w:rsid w:val="006C74A9"/>
    <w:rsid w:val="006D07DE"/>
    <w:rsid w:val="006D394E"/>
    <w:rsid w:val="006E06D9"/>
    <w:rsid w:val="006E1D40"/>
    <w:rsid w:val="006E2E1F"/>
    <w:rsid w:val="006E4BE8"/>
    <w:rsid w:val="006F5FFF"/>
    <w:rsid w:val="006F67AF"/>
    <w:rsid w:val="006F6E33"/>
    <w:rsid w:val="006F7AF3"/>
    <w:rsid w:val="00702CF1"/>
    <w:rsid w:val="00703635"/>
    <w:rsid w:val="007054AA"/>
    <w:rsid w:val="00706D4B"/>
    <w:rsid w:val="00707B8C"/>
    <w:rsid w:val="00710804"/>
    <w:rsid w:val="00711FC6"/>
    <w:rsid w:val="007130B1"/>
    <w:rsid w:val="00715071"/>
    <w:rsid w:val="0072140F"/>
    <w:rsid w:val="007231E9"/>
    <w:rsid w:val="00727C59"/>
    <w:rsid w:val="00734E5D"/>
    <w:rsid w:val="00735AF1"/>
    <w:rsid w:val="00736013"/>
    <w:rsid w:val="00737661"/>
    <w:rsid w:val="00752282"/>
    <w:rsid w:val="00755D75"/>
    <w:rsid w:val="00756245"/>
    <w:rsid w:val="0076130F"/>
    <w:rsid w:val="00761662"/>
    <w:rsid w:val="00764043"/>
    <w:rsid w:val="007757CF"/>
    <w:rsid w:val="00776FFC"/>
    <w:rsid w:val="0078128F"/>
    <w:rsid w:val="0078683C"/>
    <w:rsid w:val="00790EDB"/>
    <w:rsid w:val="00791538"/>
    <w:rsid w:val="0079326E"/>
    <w:rsid w:val="00794A8C"/>
    <w:rsid w:val="00796EDE"/>
    <w:rsid w:val="00797A02"/>
    <w:rsid w:val="007A27A9"/>
    <w:rsid w:val="007A5A58"/>
    <w:rsid w:val="007A6740"/>
    <w:rsid w:val="007B1C56"/>
    <w:rsid w:val="007B4996"/>
    <w:rsid w:val="007C3CD5"/>
    <w:rsid w:val="007C61EF"/>
    <w:rsid w:val="007D1C0D"/>
    <w:rsid w:val="007D2D23"/>
    <w:rsid w:val="007E27D6"/>
    <w:rsid w:val="007E344C"/>
    <w:rsid w:val="007E3921"/>
    <w:rsid w:val="007E5DDE"/>
    <w:rsid w:val="007F1CAB"/>
    <w:rsid w:val="007F544A"/>
    <w:rsid w:val="00801028"/>
    <w:rsid w:val="00803793"/>
    <w:rsid w:val="00803E40"/>
    <w:rsid w:val="0080643F"/>
    <w:rsid w:val="00814052"/>
    <w:rsid w:val="008149FD"/>
    <w:rsid w:val="00817A01"/>
    <w:rsid w:val="00824F21"/>
    <w:rsid w:val="00825E35"/>
    <w:rsid w:val="008334F8"/>
    <w:rsid w:val="008341AA"/>
    <w:rsid w:val="00835D8E"/>
    <w:rsid w:val="008372F6"/>
    <w:rsid w:val="00844D03"/>
    <w:rsid w:val="00847B0F"/>
    <w:rsid w:val="008535EA"/>
    <w:rsid w:val="00876659"/>
    <w:rsid w:val="00876677"/>
    <w:rsid w:val="0087734C"/>
    <w:rsid w:val="00880C32"/>
    <w:rsid w:val="00882141"/>
    <w:rsid w:val="00887CDF"/>
    <w:rsid w:val="008922A8"/>
    <w:rsid w:val="00895728"/>
    <w:rsid w:val="00895BD5"/>
    <w:rsid w:val="0089742B"/>
    <w:rsid w:val="008A16C4"/>
    <w:rsid w:val="008A645D"/>
    <w:rsid w:val="008A6FED"/>
    <w:rsid w:val="008B39C5"/>
    <w:rsid w:val="008B51AA"/>
    <w:rsid w:val="008B7932"/>
    <w:rsid w:val="008C67F2"/>
    <w:rsid w:val="008D064A"/>
    <w:rsid w:val="008D2B0F"/>
    <w:rsid w:val="008E449E"/>
    <w:rsid w:val="008E7062"/>
    <w:rsid w:val="008F187F"/>
    <w:rsid w:val="008F402F"/>
    <w:rsid w:val="008F55FA"/>
    <w:rsid w:val="008F76E8"/>
    <w:rsid w:val="008F7CD0"/>
    <w:rsid w:val="00902902"/>
    <w:rsid w:val="00902A4B"/>
    <w:rsid w:val="009078A1"/>
    <w:rsid w:val="00911E9C"/>
    <w:rsid w:val="00915083"/>
    <w:rsid w:val="00917405"/>
    <w:rsid w:val="00920035"/>
    <w:rsid w:val="00920F7C"/>
    <w:rsid w:val="00934CAE"/>
    <w:rsid w:val="00935FCF"/>
    <w:rsid w:val="00936496"/>
    <w:rsid w:val="0094257D"/>
    <w:rsid w:val="00942F60"/>
    <w:rsid w:val="0095211B"/>
    <w:rsid w:val="00953EAA"/>
    <w:rsid w:val="009540BA"/>
    <w:rsid w:val="0095467C"/>
    <w:rsid w:val="00954A61"/>
    <w:rsid w:val="00955C6F"/>
    <w:rsid w:val="00966C7B"/>
    <w:rsid w:val="009701DC"/>
    <w:rsid w:val="009715D8"/>
    <w:rsid w:val="00972902"/>
    <w:rsid w:val="00985C4B"/>
    <w:rsid w:val="00995BF9"/>
    <w:rsid w:val="00997C3C"/>
    <w:rsid w:val="009A0CAF"/>
    <w:rsid w:val="009A1474"/>
    <w:rsid w:val="009A2207"/>
    <w:rsid w:val="009A5147"/>
    <w:rsid w:val="009A74C4"/>
    <w:rsid w:val="009B6C42"/>
    <w:rsid w:val="009C04CB"/>
    <w:rsid w:val="009D31F7"/>
    <w:rsid w:val="009D32C2"/>
    <w:rsid w:val="009D50DB"/>
    <w:rsid w:val="009E3666"/>
    <w:rsid w:val="009E3A0A"/>
    <w:rsid w:val="009F3E91"/>
    <w:rsid w:val="009F6CE7"/>
    <w:rsid w:val="00A01670"/>
    <w:rsid w:val="00A1499B"/>
    <w:rsid w:val="00A20879"/>
    <w:rsid w:val="00A20AFC"/>
    <w:rsid w:val="00A314C2"/>
    <w:rsid w:val="00A43B9C"/>
    <w:rsid w:val="00A53155"/>
    <w:rsid w:val="00A63E86"/>
    <w:rsid w:val="00A65A1C"/>
    <w:rsid w:val="00A757C3"/>
    <w:rsid w:val="00A75E5B"/>
    <w:rsid w:val="00A7684A"/>
    <w:rsid w:val="00A82AED"/>
    <w:rsid w:val="00A83B69"/>
    <w:rsid w:val="00A86533"/>
    <w:rsid w:val="00A91308"/>
    <w:rsid w:val="00A9176A"/>
    <w:rsid w:val="00A91CA2"/>
    <w:rsid w:val="00A92FB8"/>
    <w:rsid w:val="00A948F1"/>
    <w:rsid w:val="00AA1D7D"/>
    <w:rsid w:val="00AA7525"/>
    <w:rsid w:val="00AB0EA9"/>
    <w:rsid w:val="00AB139D"/>
    <w:rsid w:val="00AB2C46"/>
    <w:rsid w:val="00AB3EFB"/>
    <w:rsid w:val="00AB5EF7"/>
    <w:rsid w:val="00AC0B05"/>
    <w:rsid w:val="00AD079A"/>
    <w:rsid w:val="00AD1890"/>
    <w:rsid w:val="00AE15E2"/>
    <w:rsid w:val="00AE2149"/>
    <w:rsid w:val="00AE33AE"/>
    <w:rsid w:val="00AE3785"/>
    <w:rsid w:val="00AE3F91"/>
    <w:rsid w:val="00AE452F"/>
    <w:rsid w:val="00AE76E6"/>
    <w:rsid w:val="00B00ACC"/>
    <w:rsid w:val="00B02039"/>
    <w:rsid w:val="00B039E3"/>
    <w:rsid w:val="00B043C1"/>
    <w:rsid w:val="00B22838"/>
    <w:rsid w:val="00B32BC1"/>
    <w:rsid w:val="00B33E95"/>
    <w:rsid w:val="00B35B5E"/>
    <w:rsid w:val="00B3720B"/>
    <w:rsid w:val="00B40EE3"/>
    <w:rsid w:val="00B4535A"/>
    <w:rsid w:val="00B55271"/>
    <w:rsid w:val="00B5558A"/>
    <w:rsid w:val="00B56513"/>
    <w:rsid w:val="00B56B2E"/>
    <w:rsid w:val="00B64376"/>
    <w:rsid w:val="00B71533"/>
    <w:rsid w:val="00B7401F"/>
    <w:rsid w:val="00B806C3"/>
    <w:rsid w:val="00B84FCA"/>
    <w:rsid w:val="00B9089F"/>
    <w:rsid w:val="00B91AEE"/>
    <w:rsid w:val="00B94F71"/>
    <w:rsid w:val="00B95F5A"/>
    <w:rsid w:val="00B96EAD"/>
    <w:rsid w:val="00BA1A78"/>
    <w:rsid w:val="00BA4B42"/>
    <w:rsid w:val="00BA79F5"/>
    <w:rsid w:val="00BB02E8"/>
    <w:rsid w:val="00BB3AB6"/>
    <w:rsid w:val="00BB766D"/>
    <w:rsid w:val="00BC007B"/>
    <w:rsid w:val="00BC15E7"/>
    <w:rsid w:val="00BC24D5"/>
    <w:rsid w:val="00BC26BA"/>
    <w:rsid w:val="00BC35F8"/>
    <w:rsid w:val="00BC7140"/>
    <w:rsid w:val="00BD3944"/>
    <w:rsid w:val="00BF376F"/>
    <w:rsid w:val="00BF46A6"/>
    <w:rsid w:val="00BF62CF"/>
    <w:rsid w:val="00BF73D6"/>
    <w:rsid w:val="00C06545"/>
    <w:rsid w:val="00C1161C"/>
    <w:rsid w:val="00C220FC"/>
    <w:rsid w:val="00C24DFA"/>
    <w:rsid w:val="00C3380E"/>
    <w:rsid w:val="00C4202A"/>
    <w:rsid w:val="00C4211F"/>
    <w:rsid w:val="00C46A36"/>
    <w:rsid w:val="00C47037"/>
    <w:rsid w:val="00C52785"/>
    <w:rsid w:val="00C53625"/>
    <w:rsid w:val="00C602C1"/>
    <w:rsid w:val="00C61C98"/>
    <w:rsid w:val="00C63FC0"/>
    <w:rsid w:val="00C66392"/>
    <w:rsid w:val="00C74C5E"/>
    <w:rsid w:val="00C77487"/>
    <w:rsid w:val="00C8122A"/>
    <w:rsid w:val="00C827A2"/>
    <w:rsid w:val="00C82B69"/>
    <w:rsid w:val="00C85394"/>
    <w:rsid w:val="00C8657D"/>
    <w:rsid w:val="00C91B28"/>
    <w:rsid w:val="00C91F3A"/>
    <w:rsid w:val="00C94A6F"/>
    <w:rsid w:val="00CA06E3"/>
    <w:rsid w:val="00CB2247"/>
    <w:rsid w:val="00CB5797"/>
    <w:rsid w:val="00CC1202"/>
    <w:rsid w:val="00CC4099"/>
    <w:rsid w:val="00CC45C1"/>
    <w:rsid w:val="00CD09E1"/>
    <w:rsid w:val="00CD6202"/>
    <w:rsid w:val="00CE2486"/>
    <w:rsid w:val="00CE3E92"/>
    <w:rsid w:val="00CE4913"/>
    <w:rsid w:val="00CE66BD"/>
    <w:rsid w:val="00CF0671"/>
    <w:rsid w:val="00CF44AD"/>
    <w:rsid w:val="00CF4FC0"/>
    <w:rsid w:val="00D1072F"/>
    <w:rsid w:val="00D108A5"/>
    <w:rsid w:val="00D14585"/>
    <w:rsid w:val="00D20EFF"/>
    <w:rsid w:val="00D30F1B"/>
    <w:rsid w:val="00D30FC0"/>
    <w:rsid w:val="00D34F0D"/>
    <w:rsid w:val="00D3516E"/>
    <w:rsid w:val="00D4064C"/>
    <w:rsid w:val="00D53ED8"/>
    <w:rsid w:val="00D56A47"/>
    <w:rsid w:val="00D64857"/>
    <w:rsid w:val="00D6493A"/>
    <w:rsid w:val="00D64EE2"/>
    <w:rsid w:val="00D67875"/>
    <w:rsid w:val="00D71CBD"/>
    <w:rsid w:val="00D71E86"/>
    <w:rsid w:val="00D731C6"/>
    <w:rsid w:val="00D745C5"/>
    <w:rsid w:val="00D75327"/>
    <w:rsid w:val="00D76473"/>
    <w:rsid w:val="00D80C36"/>
    <w:rsid w:val="00D86779"/>
    <w:rsid w:val="00D86EE1"/>
    <w:rsid w:val="00D9120E"/>
    <w:rsid w:val="00D96126"/>
    <w:rsid w:val="00DB4B1C"/>
    <w:rsid w:val="00DB5085"/>
    <w:rsid w:val="00DB7706"/>
    <w:rsid w:val="00DC1062"/>
    <w:rsid w:val="00DC132C"/>
    <w:rsid w:val="00DD317A"/>
    <w:rsid w:val="00DD43F0"/>
    <w:rsid w:val="00DD44DE"/>
    <w:rsid w:val="00DE09AB"/>
    <w:rsid w:val="00DE4A3F"/>
    <w:rsid w:val="00DE7AE9"/>
    <w:rsid w:val="00DF4367"/>
    <w:rsid w:val="00E0574A"/>
    <w:rsid w:val="00E0715A"/>
    <w:rsid w:val="00E1243D"/>
    <w:rsid w:val="00E12742"/>
    <w:rsid w:val="00E146D4"/>
    <w:rsid w:val="00E20976"/>
    <w:rsid w:val="00E22079"/>
    <w:rsid w:val="00E22B44"/>
    <w:rsid w:val="00E236D8"/>
    <w:rsid w:val="00E258DD"/>
    <w:rsid w:val="00E30ACD"/>
    <w:rsid w:val="00E32735"/>
    <w:rsid w:val="00E46685"/>
    <w:rsid w:val="00E505EF"/>
    <w:rsid w:val="00E5391D"/>
    <w:rsid w:val="00E66E36"/>
    <w:rsid w:val="00E6781E"/>
    <w:rsid w:val="00E702ED"/>
    <w:rsid w:val="00E709A4"/>
    <w:rsid w:val="00E73822"/>
    <w:rsid w:val="00E772DB"/>
    <w:rsid w:val="00E86012"/>
    <w:rsid w:val="00E86BAB"/>
    <w:rsid w:val="00E901A1"/>
    <w:rsid w:val="00E94E10"/>
    <w:rsid w:val="00E954BD"/>
    <w:rsid w:val="00E96743"/>
    <w:rsid w:val="00E96A42"/>
    <w:rsid w:val="00EA0A36"/>
    <w:rsid w:val="00EA49C5"/>
    <w:rsid w:val="00EB1635"/>
    <w:rsid w:val="00EB1C1C"/>
    <w:rsid w:val="00EB5027"/>
    <w:rsid w:val="00EC1836"/>
    <w:rsid w:val="00EC24F5"/>
    <w:rsid w:val="00EC3990"/>
    <w:rsid w:val="00EC484B"/>
    <w:rsid w:val="00ED0C7A"/>
    <w:rsid w:val="00ED15FA"/>
    <w:rsid w:val="00ED1E00"/>
    <w:rsid w:val="00EE228F"/>
    <w:rsid w:val="00EE238D"/>
    <w:rsid w:val="00EE6E9A"/>
    <w:rsid w:val="00EF0BF1"/>
    <w:rsid w:val="00EF2AC4"/>
    <w:rsid w:val="00EF397E"/>
    <w:rsid w:val="00F06F68"/>
    <w:rsid w:val="00F1713B"/>
    <w:rsid w:val="00F212CB"/>
    <w:rsid w:val="00F23C7D"/>
    <w:rsid w:val="00F243DB"/>
    <w:rsid w:val="00F24C2D"/>
    <w:rsid w:val="00F24F1B"/>
    <w:rsid w:val="00F27356"/>
    <w:rsid w:val="00F32A81"/>
    <w:rsid w:val="00F46998"/>
    <w:rsid w:val="00F47100"/>
    <w:rsid w:val="00F5382D"/>
    <w:rsid w:val="00F53D9C"/>
    <w:rsid w:val="00F5462B"/>
    <w:rsid w:val="00F63071"/>
    <w:rsid w:val="00F634AD"/>
    <w:rsid w:val="00F63677"/>
    <w:rsid w:val="00F63ABE"/>
    <w:rsid w:val="00F75B81"/>
    <w:rsid w:val="00F804C4"/>
    <w:rsid w:val="00F82F83"/>
    <w:rsid w:val="00F832E5"/>
    <w:rsid w:val="00F90F40"/>
    <w:rsid w:val="00F92B30"/>
    <w:rsid w:val="00F933B9"/>
    <w:rsid w:val="00F94674"/>
    <w:rsid w:val="00F94919"/>
    <w:rsid w:val="00F94A59"/>
    <w:rsid w:val="00FA25B6"/>
    <w:rsid w:val="00FA2FAF"/>
    <w:rsid w:val="00FA5CCF"/>
    <w:rsid w:val="00FA64B1"/>
    <w:rsid w:val="00FA70F3"/>
    <w:rsid w:val="00FA71CD"/>
    <w:rsid w:val="00FB0453"/>
    <w:rsid w:val="00FB0C07"/>
    <w:rsid w:val="00FB0E86"/>
    <w:rsid w:val="00FB298D"/>
    <w:rsid w:val="00FB6D40"/>
    <w:rsid w:val="00FC1439"/>
    <w:rsid w:val="00FC58BE"/>
    <w:rsid w:val="00FC724B"/>
    <w:rsid w:val="00FC7910"/>
    <w:rsid w:val="00FD15FF"/>
    <w:rsid w:val="00FE13AD"/>
    <w:rsid w:val="00FE72A6"/>
    <w:rsid w:val="00FF0ABF"/>
    <w:rsid w:val="00FF0BBE"/>
    <w:rsid w:val="00FF0DA7"/>
    <w:rsid w:val="00FF44E0"/>
    <w:rsid w:val="00FF4CB6"/>
    <w:rsid w:val="00FF5834"/>
    <w:rsid w:val="00FF6C72"/>
    <w:rsid w:val="01B13DFD"/>
    <w:rsid w:val="07D4456C"/>
    <w:rsid w:val="095227FD"/>
    <w:rsid w:val="0D285D2F"/>
    <w:rsid w:val="10B57DAF"/>
    <w:rsid w:val="149A2C3C"/>
    <w:rsid w:val="15373325"/>
    <w:rsid w:val="183C0B4C"/>
    <w:rsid w:val="20560C91"/>
    <w:rsid w:val="23CE5027"/>
    <w:rsid w:val="279E1201"/>
    <w:rsid w:val="2D6542D9"/>
    <w:rsid w:val="31AF415A"/>
    <w:rsid w:val="34E163AC"/>
    <w:rsid w:val="37EB5E49"/>
    <w:rsid w:val="38AE383A"/>
    <w:rsid w:val="395768FB"/>
    <w:rsid w:val="401C6F0C"/>
    <w:rsid w:val="42CF57E5"/>
    <w:rsid w:val="44974E9B"/>
    <w:rsid w:val="45482758"/>
    <w:rsid w:val="46623951"/>
    <w:rsid w:val="468C0D8A"/>
    <w:rsid w:val="46D87B46"/>
    <w:rsid w:val="49D503EA"/>
    <w:rsid w:val="4AD03762"/>
    <w:rsid w:val="4F2A037F"/>
    <w:rsid w:val="528127ED"/>
    <w:rsid w:val="5BCF5981"/>
    <w:rsid w:val="60EF01A2"/>
    <w:rsid w:val="63BE68EB"/>
    <w:rsid w:val="63F252E8"/>
    <w:rsid w:val="649B0E95"/>
    <w:rsid w:val="65C555DF"/>
    <w:rsid w:val="697F2DBD"/>
    <w:rsid w:val="6D245B6D"/>
    <w:rsid w:val="6E0E60ED"/>
    <w:rsid w:val="702232AD"/>
    <w:rsid w:val="744C4E35"/>
    <w:rsid w:val="7B2D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@仿宋_GB2312" w:hAnsi="@仿宋_GB2312" w:eastAsia="@仿宋_GB2312" w:cs="@仿宋_GB2312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45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50"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autoRedefine/>
    <w:qFormat/>
    <w:uiPriority w:val="0"/>
    <w:pPr>
      <w:autoSpaceDE w:val="0"/>
      <w:autoSpaceDN w:val="0"/>
      <w:adjustRightInd w:val="0"/>
      <w:ind w:firstLine="420"/>
      <w:jc w:val="left"/>
    </w:pPr>
    <w:rPr>
      <w:rFonts w:ascii="宋体" w:hAnsi="Times New Roman" w:eastAsia="宋体" w:cs="Times New Roman"/>
      <w:kern w:val="0"/>
      <w:sz w:val="24"/>
    </w:rPr>
  </w:style>
  <w:style w:type="paragraph" w:styleId="6">
    <w:name w:val="Document Map"/>
    <w:basedOn w:val="1"/>
    <w:link w:val="63"/>
    <w:semiHidden/>
    <w:qFormat/>
    <w:uiPriority w:val="0"/>
    <w:pPr>
      <w:shd w:val="clear" w:color="auto" w:fill="000080"/>
    </w:pPr>
    <w:rPr>
      <w:rFonts w:ascii="Times New Roman" w:hAnsi="Times New Roman" w:eastAsia="宋体" w:cs="Times New Roman"/>
    </w:rPr>
  </w:style>
  <w:style w:type="paragraph" w:styleId="7">
    <w:name w:val="annotation text"/>
    <w:basedOn w:val="1"/>
    <w:link w:val="42"/>
    <w:autoRedefine/>
    <w:qFormat/>
    <w:uiPriority w:val="0"/>
    <w:pPr>
      <w:jc w:val="left"/>
    </w:pPr>
    <w:rPr>
      <w:rFonts w:ascii="Arial" w:hAnsi="Arial" w:eastAsia="黑体" w:cs="Arial"/>
    </w:rPr>
  </w:style>
  <w:style w:type="paragraph" w:styleId="8">
    <w:name w:val="Body Text"/>
    <w:basedOn w:val="1"/>
    <w:link w:val="54"/>
    <w:autoRedefine/>
    <w:qFormat/>
    <w:uiPriority w:val="0"/>
    <w:pPr>
      <w:spacing w:after="120"/>
    </w:pPr>
    <w:rPr>
      <w:rFonts w:asciiTheme="minorHAnsi" w:hAnsiTheme="minorHAnsi" w:eastAsiaTheme="minorEastAsia" w:cstheme="minorBidi"/>
      <w:szCs w:val="22"/>
    </w:rPr>
  </w:style>
  <w:style w:type="paragraph" w:styleId="9">
    <w:name w:val="toc 3"/>
    <w:basedOn w:val="1"/>
    <w:next w:val="1"/>
    <w:autoRedefine/>
    <w:unhideWhenUsed/>
    <w:qFormat/>
    <w:uiPriority w:val="39"/>
    <w:pPr>
      <w:widowControl/>
      <w:spacing w:after="100" w:line="276" w:lineRule="auto"/>
      <w:ind w:left="44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10">
    <w:name w:val="Plain Text"/>
    <w:basedOn w:val="1"/>
    <w:link w:val="32"/>
    <w:autoRedefine/>
    <w:qFormat/>
    <w:uiPriority w:val="99"/>
    <w:rPr>
      <w:rFonts w:ascii="宋体" w:hAnsi="Courier New" w:eastAsiaTheme="minorEastAsia" w:cstheme="minorBidi"/>
      <w:szCs w:val="22"/>
    </w:rPr>
  </w:style>
  <w:style w:type="paragraph" w:styleId="11">
    <w:name w:val="Date"/>
    <w:basedOn w:val="1"/>
    <w:next w:val="1"/>
    <w:link w:val="39"/>
    <w:autoRedefine/>
    <w:qFormat/>
    <w:uiPriority w:val="0"/>
    <w:rPr>
      <w:rFonts w:ascii="Arial" w:hAnsi="Arial" w:eastAsia="宋体" w:cs="Arial"/>
      <w:b/>
      <w:sz w:val="28"/>
    </w:rPr>
  </w:style>
  <w:style w:type="paragraph" w:styleId="12">
    <w:name w:val="Balloon Text"/>
    <w:basedOn w:val="1"/>
    <w:link w:val="26"/>
    <w:autoRedefine/>
    <w:unhideWhenUsed/>
    <w:qFormat/>
    <w:uiPriority w:val="0"/>
    <w:rPr>
      <w:sz w:val="18"/>
      <w:szCs w:val="18"/>
    </w:rPr>
  </w:style>
  <w:style w:type="paragraph" w:styleId="13">
    <w:name w:val="footer"/>
    <w:basedOn w:val="1"/>
    <w:link w:val="3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widowControl/>
      <w:spacing w:after="100" w:line="276" w:lineRule="auto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16">
    <w:name w:val="toc 2"/>
    <w:basedOn w:val="1"/>
    <w:next w:val="1"/>
    <w:autoRedefine/>
    <w:unhideWhenUsed/>
    <w:qFormat/>
    <w:uiPriority w:val="39"/>
    <w:pPr>
      <w:widowControl/>
      <w:spacing w:after="100" w:line="276" w:lineRule="auto"/>
      <w:ind w:left="22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17">
    <w:name w:val="index 1"/>
    <w:basedOn w:val="1"/>
    <w:next w:val="1"/>
    <w:autoRedefine/>
    <w:qFormat/>
    <w:uiPriority w:val="0"/>
    <w:pPr>
      <w:jc w:val="center"/>
    </w:pPr>
    <w:rPr>
      <w:rFonts w:ascii="Arial" w:hAnsi="Arial" w:eastAsia="Arial" w:cs="Arial"/>
      <w:b/>
      <w:bCs/>
      <w:sz w:val="28"/>
    </w:rPr>
  </w:style>
  <w:style w:type="paragraph" w:styleId="18">
    <w:name w:val="Title"/>
    <w:basedOn w:val="1"/>
    <w:next w:val="1"/>
    <w:link w:val="60"/>
    <w:autoRedefine/>
    <w:qFormat/>
    <w:uiPriority w:val="0"/>
    <w:pPr>
      <w:spacing w:before="240" w:after="60"/>
      <w:jc w:val="center"/>
      <w:outlineLvl w:val="0"/>
    </w:pPr>
    <w:rPr>
      <w:rFonts w:ascii="等线 Light" w:hAnsi="等线 Light" w:cs="Times New Roman" w:eastAsiaTheme="minorEastAsia"/>
      <w:b/>
      <w:bCs/>
      <w:sz w:val="32"/>
      <w:szCs w:val="32"/>
    </w:rPr>
  </w:style>
  <w:style w:type="paragraph" w:styleId="19">
    <w:name w:val="annotation subject"/>
    <w:basedOn w:val="7"/>
    <w:next w:val="7"/>
    <w:link w:val="53"/>
    <w:autoRedefine/>
    <w:unhideWhenUsed/>
    <w:qFormat/>
    <w:uiPriority w:val="0"/>
    <w:rPr>
      <w:rFonts w:ascii="@仿宋_GB2312" w:hAnsi="@仿宋_GB2312" w:eastAsia="@仿宋_GB2312" w:cs="@仿宋_GB2312"/>
      <w:b/>
      <w:bCs/>
    </w:rPr>
  </w:style>
  <w:style w:type="table" w:styleId="21">
    <w:name w:val="Table Grid"/>
    <w:basedOn w:val="20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Strong"/>
    <w:autoRedefine/>
    <w:qFormat/>
    <w:uiPriority w:val="22"/>
    <w:rPr>
      <w:b/>
      <w:bCs/>
    </w:rPr>
  </w:style>
  <w:style w:type="character" w:styleId="24">
    <w:name w:val="Hyperlink"/>
    <w:basedOn w:val="22"/>
    <w:autoRedefine/>
    <w:unhideWhenUsed/>
    <w:qFormat/>
    <w:uiPriority w:val="99"/>
    <w:rPr>
      <w:color w:val="0000FF" w:themeColor="hyperlink"/>
      <w:u w:val="single"/>
    </w:rPr>
  </w:style>
  <w:style w:type="character" w:styleId="25">
    <w:name w:val="annotation reference"/>
    <w:basedOn w:val="22"/>
    <w:autoRedefine/>
    <w:unhideWhenUsed/>
    <w:qFormat/>
    <w:uiPriority w:val="0"/>
    <w:rPr>
      <w:sz w:val="21"/>
      <w:szCs w:val="21"/>
    </w:rPr>
  </w:style>
  <w:style w:type="character" w:customStyle="1" w:styleId="26">
    <w:name w:val="批注框文本 Char"/>
    <w:basedOn w:val="22"/>
    <w:link w:val="12"/>
    <w:autoRedefine/>
    <w:qFormat/>
    <w:uiPriority w:val="0"/>
    <w:rPr>
      <w:rFonts w:ascii="@仿宋_GB2312" w:hAnsi="@仿宋_GB2312" w:eastAsia="@仿宋_GB2312" w:cs="@仿宋_GB2312"/>
      <w:sz w:val="18"/>
      <w:szCs w:val="18"/>
    </w:rPr>
  </w:style>
  <w:style w:type="paragraph" w:customStyle="1" w:styleId="27">
    <w:name w:val="正文（缩进）"/>
    <w:basedOn w:val="1"/>
    <w:autoRedefine/>
    <w:qFormat/>
    <w:uiPriority w:val="0"/>
    <w:pPr>
      <w:widowControl/>
      <w:spacing w:before="156" w:after="156"/>
      <w:ind w:firstLine="480" w:firstLineChars="200"/>
      <w:jc w:val="left"/>
    </w:pPr>
    <w:rPr>
      <w:kern w:val="0"/>
      <w:sz w:val="24"/>
      <w:szCs w:val="24"/>
    </w:rPr>
  </w:style>
  <w:style w:type="paragraph" w:customStyle="1" w:styleId="28">
    <w:name w:val="xl31"/>
    <w:basedOn w:val="1"/>
    <w:autoRedefine/>
    <w:qFormat/>
    <w:uiPriority w:val="0"/>
    <w:pPr>
      <w:widowControl/>
      <w:spacing w:before="100" w:beforeAutospacing="1" w:after="100" w:afterAutospacing="1"/>
      <w:jc w:val="center"/>
    </w:pPr>
    <w:rPr>
      <w:b/>
      <w:bCs/>
      <w:kern w:val="0"/>
      <w:sz w:val="28"/>
      <w:szCs w:val="28"/>
    </w:rPr>
  </w:style>
  <w:style w:type="paragraph" w:customStyle="1" w:styleId="29">
    <w:name w:val="D&amp;L"/>
    <w:basedOn w:val="14"/>
    <w:autoRedefine/>
    <w:qFormat/>
    <w:uiPriority w:val="0"/>
    <w:pPr>
      <w:pBdr>
        <w:bottom w:val="thinThickSmallGap" w:color="auto" w:sz="18" w:space="1"/>
      </w:pBdr>
      <w:adjustRightInd w:val="0"/>
      <w:snapToGrid/>
      <w:spacing w:line="240" w:lineRule="atLeast"/>
      <w:textAlignment w:val="baseline"/>
    </w:pPr>
    <w:rPr>
      <w:kern w:val="0"/>
      <w:sz w:val="24"/>
      <w:szCs w:val="20"/>
    </w:rPr>
  </w:style>
  <w:style w:type="character" w:customStyle="1" w:styleId="30">
    <w:name w:val="页眉 Char"/>
    <w:basedOn w:val="22"/>
    <w:link w:val="14"/>
    <w:autoRedefine/>
    <w:qFormat/>
    <w:uiPriority w:val="99"/>
    <w:rPr>
      <w:rFonts w:ascii="@仿宋_GB2312" w:hAnsi="@仿宋_GB2312" w:eastAsia="@仿宋_GB2312" w:cs="@仿宋_GB2312"/>
      <w:sz w:val="18"/>
      <w:szCs w:val="18"/>
    </w:rPr>
  </w:style>
  <w:style w:type="character" w:customStyle="1" w:styleId="31">
    <w:name w:val="页脚 Char"/>
    <w:basedOn w:val="22"/>
    <w:link w:val="13"/>
    <w:autoRedefine/>
    <w:qFormat/>
    <w:uiPriority w:val="99"/>
    <w:rPr>
      <w:rFonts w:ascii="@仿宋_GB2312" w:hAnsi="@仿宋_GB2312" w:eastAsia="@仿宋_GB2312" w:cs="@仿宋_GB2312"/>
      <w:sz w:val="18"/>
      <w:szCs w:val="18"/>
    </w:rPr>
  </w:style>
  <w:style w:type="character" w:customStyle="1" w:styleId="32">
    <w:name w:val="纯文本 Char"/>
    <w:link w:val="10"/>
    <w:autoRedefine/>
    <w:qFormat/>
    <w:uiPriority w:val="0"/>
    <w:rPr>
      <w:rFonts w:ascii="宋体" w:hAnsi="Courier New"/>
    </w:rPr>
  </w:style>
  <w:style w:type="character" w:customStyle="1" w:styleId="33">
    <w:name w:val="纯文本 字符1"/>
    <w:basedOn w:val="22"/>
    <w:autoRedefine/>
    <w:semiHidden/>
    <w:qFormat/>
    <w:uiPriority w:val="99"/>
    <w:rPr>
      <w:rFonts w:hAnsi="Courier New" w:cs="Courier New" w:asciiTheme="minorEastAsia"/>
      <w:szCs w:val="20"/>
    </w:rPr>
  </w:style>
  <w:style w:type="character" w:customStyle="1" w:styleId="34">
    <w:name w:val="未处理的提及1"/>
    <w:basedOn w:val="22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3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6">
    <w:name w:val="Char Char Char Char Char Char Char1 Char"/>
    <w:basedOn w:val="1"/>
    <w:autoRedefine/>
    <w:qFormat/>
    <w:uiPriority w:val="0"/>
    <w:rPr>
      <w:rFonts w:ascii="Arial" w:hAnsi="Arial" w:eastAsia="宋体" w:cs="Arial"/>
      <w:sz w:val="24"/>
    </w:rPr>
  </w:style>
  <w:style w:type="table" w:customStyle="1" w:styleId="37">
    <w:name w:val="网格表 1 浅色1"/>
    <w:basedOn w:val="20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8">
    <w:name w:val="日期 字符"/>
    <w:basedOn w:val="22"/>
    <w:autoRedefine/>
    <w:semiHidden/>
    <w:qFormat/>
    <w:uiPriority w:val="99"/>
    <w:rPr>
      <w:rFonts w:ascii="@仿宋_GB2312" w:hAnsi="@仿宋_GB2312" w:eastAsia="@仿宋_GB2312" w:cs="@仿宋_GB2312"/>
      <w:szCs w:val="20"/>
    </w:rPr>
  </w:style>
  <w:style w:type="character" w:customStyle="1" w:styleId="39">
    <w:name w:val="日期 Char"/>
    <w:link w:val="11"/>
    <w:autoRedefine/>
    <w:qFormat/>
    <w:uiPriority w:val="0"/>
    <w:rPr>
      <w:rFonts w:ascii="Arial" w:hAnsi="Arial" w:eastAsia="宋体" w:cs="Arial"/>
      <w:b/>
      <w:sz w:val="28"/>
      <w:szCs w:val="20"/>
    </w:rPr>
  </w:style>
  <w:style w:type="character" w:customStyle="1" w:styleId="40">
    <w:name w:val="纯文本 Char1"/>
    <w:qFormat/>
    <w:locked/>
    <w:uiPriority w:val="99"/>
    <w:rPr>
      <w:rFonts w:ascii="Arial" w:hAnsi="Arial" w:eastAsia="Arial"/>
      <w:kern w:val="2"/>
      <w:sz w:val="21"/>
      <w:lang w:val="en-US" w:eastAsia="zh-CN" w:bidi="ar-SA"/>
    </w:rPr>
  </w:style>
  <w:style w:type="character" w:customStyle="1" w:styleId="41">
    <w:name w:val="批注文字 Char"/>
    <w:basedOn w:val="22"/>
    <w:autoRedefine/>
    <w:qFormat/>
    <w:uiPriority w:val="0"/>
    <w:rPr>
      <w:rFonts w:ascii="@仿宋_GB2312" w:hAnsi="@仿宋_GB2312" w:eastAsia="@仿宋_GB2312" w:cs="@仿宋_GB2312"/>
      <w:szCs w:val="20"/>
    </w:rPr>
  </w:style>
  <w:style w:type="character" w:customStyle="1" w:styleId="42">
    <w:name w:val="批注文字 Char1"/>
    <w:link w:val="7"/>
    <w:autoRedefine/>
    <w:qFormat/>
    <w:uiPriority w:val="0"/>
    <w:rPr>
      <w:rFonts w:ascii="Arial" w:hAnsi="Arial" w:eastAsia="黑体" w:cs="Arial"/>
      <w:szCs w:val="20"/>
    </w:rPr>
  </w:style>
  <w:style w:type="character" w:customStyle="1" w:styleId="43">
    <w:name w:val="标题 1 Char"/>
    <w:basedOn w:val="22"/>
    <w:link w:val="2"/>
    <w:autoRedefine/>
    <w:qFormat/>
    <w:uiPriority w:val="9"/>
    <w:rPr>
      <w:rFonts w:ascii="@仿宋_GB2312" w:hAnsi="@仿宋_GB2312" w:eastAsia="@仿宋_GB2312" w:cs="@仿宋_GB2312"/>
      <w:b/>
      <w:bCs/>
      <w:kern w:val="44"/>
      <w:sz w:val="44"/>
      <w:szCs w:val="44"/>
    </w:rPr>
  </w:style>
  <w:style w:type="paragraph" w:customStyle="1" w:styleId="44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45">
    <w:name w:val="标题 3 Char"/>
    <w:basedOn w:val="22"/>
    <w:link w:val="3"/>
    <w:autoRedefine/>
    <w:semiHidden/>
    <w:qFormat/>
    <w:uiPriority w:val="9"/>
    <w:rPr>
      <w:rFonts w:ascii="@仿宋_GB2312" w:hAnsi="@仿宋_GB2312" w:eastAsia="@仿宋_GB2312" w:cs="@仿宋_GB2312"/>
      <w:b/>
      <w:bCs/>
      <w:sz w:val="32"/>
      <w:szCs w:val="32"/>
    </w:rPr>
  </w:style>
  <w:style w:type="character" w:customStyle="1" w:styleId="46">
    <w:name w:val="fontstyle01"/>
    <w:basedOn w:val="22"/>
    <w:autoRedefine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47">
    <w:name w:val="fontstyle21"/>
    <w:basedOn w:val="22"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48">
    <w:name w:val="正文文本 (2) + Sylfaen2"/>
    <w:autoRedefine/>
    <w:qFormat/>
    <w:uiPriority w:val="99"/>
    <w:rPr>
      <w:rFonts w:ascii="Sylfaen" w:hAnsi="Sylfaen" w:eastAsia="MingLiU" w:cs="Sylfaen"/>
      <w:spacing w:val="0"/>
      <w:sz w:val="23"/>
      <w:szCs w:val="23"/>
      <w:shd w:val="clear" w:color="auto" w:fill="FFFFFF"/>
      <w:lang w:val="en-US" w:eastAsia="en-US"/>
    </w:rPr>
  </w:style>
  <w:style w:type="character" w:customStyle="1" w:styleId="49">
    <w:name w:val="标题 4 字符"/>
    <w:basedOn w:val="22"/>
    <w:autoRedefine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50">
    <w:name w:val="标题 4 Char1"/>
    <w:link w:val="4"/>
    <w:autoRedefine/>
    <w:qFormat/>
    <w:uiPriority w:val="0"/>
    <w:rPr>
      <w:rFonts w:ascii="@仿宋_GB2312" w:hAnsi="@仿宋_GB2312" w:eastAsia="@仿宋_GB2312" w:cs="@仿宋_GB2312"/>
      <w:b/>
      <w:bCs/>
      <w:sz w:val="28"/>
      <w:szCs w:val="28"/>
    </w:rPr>
  </w:style>
  <w:style w:type="character" w:customStyle="1" w:styleId="51">
    <w:name w:val="标题 4 Char"/>
    <w:autoRedefine/>
    <w:qFormat/>
    <w:uiPriority w:val="0"/>
    <w:rPr>
      <w:rFonts w:ascii="Arial" w:hAnsi="Arial" w:eastAsia="Arial"/>
      <w:b/>
      <w:bCs/>
      <w:kern w:val="2"/>
      <w:sz w:val="28"/>
      <w:szCs w:val="28"/>
      <w:lang w:val="en-US" w:eastAsia="zh-CN" w:bidi="ar-SA"/>
    </w:rPr>
  </w:style>
  <w:style w:type="table" w:customStyle="1" w:styleId="52">
    <w:name w:val="网格型1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3">
    <w:name w:val="批注主题 Char"/>
    <w:basedOn w:val="42"/>
    <w:link w:val="19"/>
    <w:autoRedefine/>
    <w:qFormat/>
    <w:uiPriority w:val="0"/>
    <w:rPr>
      <w:rFonts w:ascii="@仿宋_GB2312" w:hAnsi="@仿宋_GB2312" w:eastAsia="@仿宋_GB2312" w:cs="@仿宋_GB2312"/>
      <w:b/>
      <w:bCs/>
      <w:szCs w:val="20"/>
    </w:rPr>
  </w:style>
  <w:style w:type="character" w:customStyle="1" w:styleId="54">
    <w:name w:val="正文文本 Char1"/>
    <w:link w:val="8"/>
    <w:qFormat/>
    <w:uiPriority w:val="0"/>
  </w:style>
  <w:style w:type="character" w:customStyle="1" w:styleId="55">
    <w:name w:val="页眉 字符"/>
    <w:autoRedefine/>
    <w:qFormat/>
    <w:uiPriority w:val="99"/>
    <w:rPr>
      <w:kern w:val="2"/>
      <w:sz w:val="18"/>
      <w:szCs w:val="18"/>
    </w:rPr>
  </w:style>
  <w:style w:type="character" w:customStyle="1" w:styleId="56">
    <w:name w:val="apple-converted-space"/>
    <w:autoRedefine/>
    <w:qFormat/>
    <w:uiPriority w:val="0"/>
  </w:style>
  <w:style w:type="character" w:customStyle="1" w:styleId="57">
    <w:name w:val="页脚 字符"/>
    <w:autoRedefine/>
    <w:qFormat/>
    <w:uiPriority w:val="99"/>
    <w:rPr>
      <w:kern w:val="2"/>
      <w:sz w:val="18"/>
      <w:szCs w:val="18"/>
    </w:rPr>
  </w:style>
  <w:style w:type="character" w:customStyle="1" w:styleId="58">
    <w:name w:val="nowrap"/>
    <w:autoRedefine/>
    <w:qFormat/>
    <w:uiPriority w:val="0"/>
  </w:style>
  <w:style w:type="character" w:customStyle="1" w:styleId="59">
    <w:name w:val="标题 1 字符"/>
    <w:qFormat/>
    <w:uiPriority w:val="0"/>
    <w:rPr>
      <w:b/>
      <w:kern w:val="44"/>
      <w:sz w:val="44"/>
    </w:rPr>
  </w:style>
  <w:style w:type="character" w:customStyle="1" w:styleId="60">
    <w:name w:val="标题 Char1"/>
    <w:link w:val="18"/>
    <w:autoRedefine/>
    <w:qFormat/>
    <w:uiPriority w:val="0"/>
    <w:rPr>
      <w:rFonts w:ascii="等线 Light" w:hAnsi="等线 Light" w:cs="Times New Roman"/>
      <w:b/>
      <w:bCs/>
      <w:sz w:val="32"/>
      <w:szCs w:val="32"/>
    </w:rPr>
  </w:style>
  <w:style w:type="character" w:customStyle="1" w:styleId="61">
    <w:name w:val="标题 Char"/>
    <w:basedOn w:val="22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62">
    <w:name w:val="Table Text"/>
    <w:autoRedefine/>
    <w:qFormat/>
    <w:uiPriority w:val="0"/>
    <w:pPr>
      <w:snapToGrid w:val="0"/>
      <w:spacing w:before="80" w:after="80"/>
    </w:pPr>
    <w:rPr>
      <w:rFonts w:ascii="Arial" w:hAnsi="Arial" w:eastAsia="宋体" w:cs="Times New Roman"/>
      <w:kern w:val="2"/>
      <w:sz w:val="18"/>
      <w:lang w:val="en-US" w:eastAsia="zh-CN" w:bidi="ar-SA"/>
    </w:rPr>
  </w:style>
  <w:style w:type="character" w:customStyle="1" w:styleId="63">
    <w:name w:val="文档结构图 Char"/>
    <w:basedOn w:val="22"/>
    <w:link w:val="6"/>
    <w:autoRedefine/>
    <w:semiHidden/>
    <w:qFormat/>
    <w:uiPriority w:val="0"/>
    <w:rPr>
      <w:rFonts w:ascii="Times New Roman" w:hAnsi="Times New Roman" w:eastAsia="宋体" w:cs="Times New Roman"/>
      <w:szCs w:val="20"/>
      <w:shd w:val="clear" w:color="auto" w:fill="000080"/>
    </w:rPr>
  </w:style>
  <w:style w:type="paragraph" w:customStyle="1" w:styleId="64">
    <w:name w:val="Char Char Char Char Char Char Char Char Char Char"/>
    <w:basedOn w:val="1"/>
    <w:autoRedefine/>
    <w:qFormat/>
    <w:uiPriority w:val="0"/>
    <w:rPr>
      <w:rFonts w:ascii="Tahoma" w:hAnsi="Tahoma" w:eastAsia="宋体" w:cs="仿宋_GB2312"/>
      <w:sz w:val="24"/>
    </w:rPr>
  </w:style>
  <w:style w:type="character" w:customStyle="1" w:styleId="65">
    <w:name w:val="正文文本 Char"/>
    <w:basedOn w:val="22"/>
    <w:autoRedefine/>
    <w:semiHidden/>
    <w:qFormat/>
    <w:uiPriority w:val="99"/>
    <w:rPr>
      <w:rFonts w:ascii="@仿宋_GB2312" w:hAnsi="@仿宋_GB2312" w:eastAsia="@仿宋_GB2312" w:cs="@仿宋_GB2312"/>
      <w:szCs w:val="20"/>
    </w:rPr>
  </w:style>
  <w:style w:type="table" w:customStyle="1" w:styleId="66">
    <w:name w:val="网格型2"/>
    <w:basedOn w:val="2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7">
    <w:name w:val="_Style 2"/>
    <w:basedOn w:val="1"/>
    <w:autoRedefine/>
    <w:qFormat/>
    <w:uiPriority w:val="0"/>
    <w:rPr>
      <w:rFonts w:ascii="Tahoma" w:hAnsi="Tahoma" w:eastAsia="宋体" w:cs="仿宋_GB2312"/>
      <w:sz w:val="24"/>
    </w:rPr>
  </w:style>
  <w:style w:type="table" w:customStyle="1" w:styleId="68">
    <w:name w:val="网格型3"/>
    <w:basedOn w:val="20"/>
    <w:autoRedefine/>
    <w:unhideWhenUsed/>
    <w:qFormat/>
    <w:uiPriority w:val="59"/>
    <w:rPr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网格型4"/>
    <w:basedOn w:val="20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9F1C4-A1DC-4EF3-A376-17A524D9D5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akoosky</Company>
  <Pages>8</Pages>
  <Words>1497</Words>
  <Characters>1556</Characters>
  <Lines>10</Lines>
  <Paragraphs>2</Paragraphs>
  <TotalTime>1</TotalTime>
  <ScaleCrop>false</ScaleCrop>
  <LinksUpToDate>false</LinksUpToDate>
  <CharactersWithSpaces>1559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2020-11-02T08:27:00Z</dcterms:created>
  <dc:creator>Anakin</dc:creator>
  <cp:lastModifiedBy>樊老师</cp:lastModifiedBy>
  <cp:lastPrinted>2024-08-07T02:21:00Z</cp:lastPrinted>
  <dcterms:modified xsi:type="dcterms:W3CDTF">2024-08-28T08:12:23Z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197472C11CB148B58E95A3755B189419_13</vt:lpwstr>
  </property>
</Properties>
</file>